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12B1A" w14:textId="67C522FD" w:rsidR="00B30FB0" w:rsidRDefault="00B30FB0" w:rsidP="00B30FB0">
      <w:pPr>
        <w:jc w:val="center"/>
        <w:rPr>
          <w:rFonts w:ascii="Arial" w:hAnsi="Arial" w:cs="Arial"/>
          <w:b/>
          <w:bCs/>
        </w:rPr>
      </w:pPr>
      <w:r w:rsidRPr="00B30FB0">
        <w:rPr>
          <w:rFonts w:ascii="Arial" w:hAnsi="Arial" w:cs="Arial"/>
          <w:b/>
          <w:bCs/>
        </w:rPr>
        <w:t>LA IMPORTANCIA DE LA SALUD MENTAL Y LA PREVENCIÓN DEL “BURNOUT” EN ENFERMERÍA</w:t>
      </w:r>
    </w:p>
    <w:p w14:paraId="6DA01A56" w14:textId="35073B15" w:rsidR="00B30FB0" w:rsidRPr="00B30FB0" w:rsidRDefault="00B30FB0" w:rsidP="00B30FB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Oscar Andrés </w:t>
      </w:r>
      <w:r w:rsidR="00F52ED4">
        <w:rPr>
          <w:rFonts w:ascii="Arial" w:hAnsi="Arial" w:cs="Arial"/>
          <w:b/>
          <w:bCs/>
        </w:rPr>
        <w:t>Álvarez</w:t>
      </w:r>
      <w:r>
        <w:rPr>
          <w:rFonts w:ascii="Arial" w:hAnsi="Arial" w:cs="Arial"/>
          <w:b/>
          <w:bCs/>
        </w:rPr>
        <w:t xml:space="preserve"> Ríos</w:t>
      </w:r>
    </w:p>
    <w:p w14:paraId="2D68605B" w14:textId="49922B15" w:rsidR="00B30FB0" w:rsidRDefault="00B30FB0" w:rsidP="00B30FB0">
      <w:pPr>
        <w:jc w:val="both"/>
        <w:rPr>
          <w:rFonts w:ascii="Arial" w:hAnsi="Arial" w:cs="Arial"/>
        </w:rPr>
      </w:pPr>
      <w:r w:rsidRPr="00B30FB0">
        <w:rPr>
          <w:rFonts w:ascii="Arial" w:hAnsi="Arial" w:cs="Arial"/>
        </w:rPr>
        <w:br/>
        <w:t xml:space="preserve">La enfermería </w:t>
      </w:r>
      <w:r>
        <w:rPr>
          <w:rFonts w:ascii="Arial" w:hAnsi="Arial" w:cs="Arial"/>
        </w:rPr>
        <w:t>como</w:t>
      </w:r>
      <w:r w:rsidRPr="00B30FB0">
        <w:rPr>
          <w:rFonts w:ascii="Arial" w:hAnsi="Arial" w:cs="Arial"/>
        </w:rPr>
        <w:t xml:space="preserve"> profesión</w:t>
      </w:r>
      <w:r>
        <w:rPr>
          <w:rFonts w:ascii="Arial" w:hAnsi="Arial" w:cs="Arial"/>
        </w:rPr>
        <w:t xml:space="preserve"> es esencial en la estructura y funcionamiento de los sistemas de salud, pero dada la naturaleza de la profesión, el personal de enfermería </w:t>
      </w:r>
      <w:r w:rsidR="008E6DE9">
        <w:rPr>
          <w:rFonts w:ascii="Arial" w:hAnsi="Arial" w:cs="Arial"/>
        </w:rPr>
        <w:t>está</w:t>
      </w:r>
      <w:r>
        <w:rPr>
          <w:rFonts w:ascii="Arial" w:hAnsi="Arial" w:cs="Arial"/>
        </w:rPr>
        <w:t xml:space="preserve"> expuesto a múltiples factores de riesgo que pueden afectar la salud mental, tales como: jornadas de trabajo extensas, sobrecarga laboral, constante contacto con el sufrimiento humano, demandas emocionales intensas, entre otras. Lo anterior favorece la aparición del síndrome de desgaste profesional o burnout, este problema, cada vez es más reconocido en los profesionales de la salud. Por lo cual generar conciencia sobre la importancia de la propia salud mental</w:t>
      </w:r>
      <w:r w:rsidR="008E6DE9">
        <w:rPr>
          <w:rFonts w:ascii="Arial" w:hAnsi="Arial" w:cs="Arial"/>
        </w:rPr>
        <w:t xml:space="preserve"> no solo es un acto de autocuidado sino también una estrategia importante que permite mejorar la calidad asistencial y la seguridad en la atención de los pacientes.</w:t>
      </w:r>
    </w:p>
    <w:p w14:paraId="149E3880" w14:textId="6D2F5425" w:rsidR="008E6DE9" w:rsidRPr="008E6DE9" w:rsidRDefault="008E6DE9" w:rsidP="00B30FB0">
      <w:pPr>
        <w:jc w:val="both"/>
        <w:rPr>
          <w:rFonts w:ascii="Arial" w:hAnsi="Arial" w:cs="Arial"/>
          <w:b/>
          <w:bCs/>
        </w:rPr>
      </w:pPr>
      <w:r w:rsidRPr="008E6DE9">
        <w:rPr>
          <w:rFonts w:ascii="Arial" w:hAnsi="Arial" w:cs="Arial"/>
          <w:b/>
          <w:bCs/>
        </w:rPr>
        <w:t>Importancia de la salud mental en el ejercicio de la enfermería:</w:t>
      </w:r>
    </w:p>
    <w:p w14:paraId="69055B1A" w14:textId="38EB3AF9" w:rsidR="008E6DE9" w:rsidRDefault="00B30FB0" w:rsidP="00B30FB0">
      <w:pPr>
        <w:jc w:val="both"/>
        <w:rPr>
          <w:rFonts w:ascii="Arial" w:hAnsi="Arial" w:cs="Arial"/>
        </w:rPr>
      </w:pPr>
      <w:r w:rsidRPr="00B30FB0">
        <w:rPr>
          <w:rFonts w:ascii="Arial" w:hAnsi="Arial" w:cs="Arial"/>
        </w:rPr>
        <w:t xml:space="preserve">La Organización Mundial de la Salud (OMS) define la salud mental como “un estado de bienestar en el cual el individuo es consciente de sus propias </w:t>
      </w:r>
      <w:r w:rsidR="00876759" w:rsidRPr="00B30FB0">
        <w:rPr>
          <w:rFonts w:ascii="Arial" w:hAnsi="Arial" w:cs="Arial"/>
        </w:rPr>
        <w:t>capacidades</w:t>
      </w:r>
      <w:r w:rsidRPr="00B30FB0">
        <w:rPr>
          <w:rFonts w:ascii="Arial" w:hAnsi="Arial" w:cs="Arial"/>
        </w:rPr>
        <w:t xml:space="preserve"> puede afrontar las tensiones normales de la vida, trabajar de forma productiva y contribuir a su comunidad” (OMS, 2022). </w:t>
      </w:r>
      <w:r w:rsidR="008E6DE9">
        <w:rPr>
          <w:rFonts w:ascii="Arial" w:hAnsi="Arial" w:cs="Arial"/>
        </w:rPr>
        <w:t>En la profesión de enfermería, este concepto adquiere gran relevancia, pues la estabilidad emocional y psicológica de los profesionales encargados del cuidado de las demás personas, es determinante para la calidad de la atención brindada a las personas, familias y comunidades.</w:t>
      </w:r>
    </w:p>
    <w:p w14:paraId="0FE3342C" w14:textId="675E25CE" w:rsidR="00B30FB0" w:rsidRPr="00B30FB0" w:rsidRDefault="00B30FB0" w:rsidP="00B30FB0">
      <w:pPr>
        <w:jc w:val="both"/>
        <w:rPr>
          <w:rFonts w:ascii="Arial" w:hAnsi="Arial" w:cs="Arial"/>
        </w:rPr>
      </w:pPr>
      <w:r w:rsidRPr="00B30FB0">
        <w:rPr>
          <w:rFonts w:ascii="Arial" w:hAnsi="Arial" w:cs="Arial"/>
        </w:rPr>
        <w:t xml:space="preserve">Mantener un equilibrio psicoemocional permite </w:t>
      </w:r>
      <w:r w:rsidR="0024351F">
        <w:rPr>
          <w:rFonts w:ascii="Arial" w:hAnsi="Arial" w:cs="Arial"/>
        </w:rPr>
        <w:t xml:space="preserve">los profesionales de </w:t>
      </w:r>
      <w:r w:rsidRPr="00B30FB0">
        <w:rPr>
          <w:rFonts w:ascii="Arial" w:hAnsi="Arial" w:cs="Arial"/>
        </w:rPr>
        <w:t>enfermer</w:t>
      </w:r>
      <w:r w:rsidR="0024351F">
        <w:rPr>
          <w:rFonts w:ascii="Arial" w:hAnsi="Arial" w:cs="Arial"/>
        </w:rPr>
        <w:t>ía</w:t>
      </w:r>
      <w:r w:rsidRPr="00B30FB0">
        <w:rPr>
          <w:rFonts w:ascii="Arial" w:hAnsi="Arial" w:cs="Arial"/>
        </w:rPr>
        <w:t>:</w:t>
      </w:r>
    </w:p>
    <w:p w14:paraId="1A554172" w14:textId="0F2305A1" w:rsidR="00B30FB0" w:rsidRPr="00B30FB0" w:rsidRDefault="00D01843" w:rsidP="00B30FB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Tener mayor claridad y seguridad a la hora de t</w:t>
      </w:r>
      <w:r w:rsidR="00B30FB0" w:rsidRPr="00B30FB0">
        <w:rPr>
          <w:rFonts w:ascii="Arial" w:hAnsi="Arial" w:cs="Arial"/>
        </w:rPr>
        <w:t>omar decisiones clínicas</w:t>
      </w:r>
      <w:r>
        <w:rPr>
          <w:rFonts w:ascii="Arial" w:hAnsi="Arial" w:cs="Arial"/>
        </w:rPr>
        <w:t>.</w:t>
      </w:r>
    </w:p>
    <w:p w14:paraId="53BC7480" w14:textId="6A6601A2" w:rsidR="00B30FB0" w:rsidRPr="00B30FB0" w:rsidRDefault="00D01843" w:rsidP="00B30FB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Tener una c</w:t>
      </w:r>
      <w:r w:rsidR="00B30FB0" w:rsidRPr="00B30FB0">
        <w:rPr>
          <w:rFonts w:ascii="Arial" w:hAnsi="Arial" w:cs="Arial"/>
        </w:rPr>
        <w:t>omunica</w:t>
      </w:r>
      <w:r>
        <w:rPr>
          <w:rFonts w:ascii="Arial" w:hAnsi="Arial" w:cs="Arial"/>
        </w:rPr>
        <w:t>ción</w:t>
      </w:r>
      <w:r w:rsidR="00B30FB0" w:rsidRPr="00B30FB0">
        <w:rPr>
          <w:rFonts w:ascii="Arial" w:hAnsi="Arial" w:cs="Arial"/>
        </w:rPr>
        <w:t xml:space="preserve"> de forma efectiva con p</w:t>
      </w:r>
      <w:r>
        <w:rPr>
          <w:rFonts w:ascii="Arial" w:hAnsi="Arial" w:cs="Arial"/>
        </w:rPr>
        <w:t>ersonas</w:t>
      </w:r>
      <w:r w:rsidR="00B30FB0" w:rsidRPr="00B30FB0">
        <w:rPr>
          <w:rFonts w:ascii="Arial" w:hAnsi="Arial" w:cs="Arial"/>
        </w:rPr>
        <w:t xml:space="preserve">, familiares y </w:t>
      </w:r>
      <w:r>
        <w:rPr>
          <w:rFonts w:ascii="Arial" w:hAnsi="Arial" w:cs="Arial"/>
        </w:rPr>
        <w:t>los demás integrantes del equipo en salud</w:t>
      </w:r>
      <w:r w:rsidR="00B30FB0" w:rsidRPr="00B30FB0">
        <w:rPr>
          <w:rFonts w:ascii="Arial" w:hAnsi="Arial" w:cs="Arial"/>
        </w:rPr>
        <w:t>.</w:t>
      </w:r>
    </w:p>
    <w:p w14:paraId="7FCE3447" w14:textId="1637EEC1" w:rsidR="00B30FB0" w:rsidRPr="00B30FB0" w:rsidRDefault="00B30FB0" w:rsidP="00B30FB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30FB0">
        <w:rPr>
          <w:rFonts w:ascii="Arial" w:hAnsi="Arial" w:cs="Arial"/>
        </w:rPr>
        <w:t>Afrontar situaciones críticas</w:t>
      </w:r>
      <w:r w:rsidR="00D01843">
        <w:rPr>
          <w:rFonts w:ascii="Arial" w:hAnsi="Arial" w:cs="Arial"/>
        </w:rPr>
        <w:t xml:space="preserve"> tales como: </w:t>
      </w:r>
      <w:r w:rsidRPr="00B30FB0">
        <w:rPr>
          <w:rFonts w:ascii="Arial" w:hAnsi="Arial" w:cs="Arial"/>
        </w:rPr>
        <w:t>urgencias, muerte, sufrimiento</w:t>
      </w:r>
      <w:r w:rsidR="00D01843">
        <w:rPr>
          <w:rFonts w:ascii="Arial" w:hAnsi="Arial" w:cs="Arial"/>
        </w:rPr>
        <w:t>, dolor ajeno,</w:t>
      </w:r>
      <w:r w:rsidRPr="00B30FB0">
        <w:rPr>
          <w:rFonts w:ascii="Arial" w:hAnsi="Arial" w:cs="Arial"/>
        </w:rPr>
        <w:t xml:space="preserve"> sin comprometer su bienestar personal.</w:t>
      </w:r>
    </w:p>
    <w:p w14:paraId="24B88992" w14:textId="12EE3BE8" w:rsidR="00B30FB0" w:rsidRPr="00B30FB0" w:rsidRDefault="00B30FB0" w:rsidP="00B30FB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30FB0">
        <w:rPr>
          <w:rFonts w:ascii="Arial" w:hAnsi="Arial" w:cs="Arial"/>
        </w:rPr>
        <w:t xml:space="preserve">Evitar conductas negligentes </w:t>
      </w:r>
      <w:r w:rsidR="00D01843">
        <w:rPr>
          <w:rFonts w:ascii="Arial" w:hAnsi="Arial" w:cs="Arial"/>
        </w:rPr>
        <w:t xml:space="preserve">en su cuidado </w:t>
      </w:r>
      <w:r w:rsidRPr="00B30FB0">
        <w:rPr>
          <w:rFonts w:ascii="Arial" w:hAnsi="Arial" w:cs="Arial"/>
        </w:rPr>
        <w:t>derivadas del estrés</w:t>
      </w:r>
      <w:r w:rsidR="005D45ED">
        <w:rPr>
          <w:rFonts w:ascii="Arial" w:hAnsi="Arial" w:cs="Arial"/>
        </w:rPr>
        <w:t xml:space="preserve"> y el cansanci</w:t>
      </w:r>
      <w:r w:rsidR="00876759">
        <w:rPr>
          <w:rFonts w:ascii="Arial" w:hAnsi="Arial" w:cs="Arial"/>
        </w:rPr>
        <w:t>o</w:t>
      </w:r>
      <w:r w:rsidRPr="00B30FB0">
        <w:rPr>
          <w:rFonts w:ascii="Arial" w:hAnsi="Arial" w:cs="Arial"/>
        </w:rPr>
        <w:t>.</w:t>
      </w:r>
    </w:p>
    <w:p w14:paraId="56827097" w14:textId="138C19A9" w:rsidR="00B30FB0" w:rsidRDefault="00B30FB0" w:rsidP="00B30FB0">
      <w:pPr>
        <w:jc w:val="both"/>
        <w:rPr>
          <w:rFonts w:ascii="Arial" w:hAnsi="Arial" w:cs="Arial"/>
        </w:rPr>
      </w:pPr>
      <w:r w:rsidRPr="00B30FB0">
        <w:rPr>
          <w:rFonts w:ascii="Arial" w:hAnsi="Arial" w:cs="Arial"/>
        </w:rPr>
        <w:t xml:space="preserve">Sin embargo, </w:t>
      </w:r>
      <w:r w:rsidR="00876759">
        <w:rPr>
          <w:rFonts w:ascii="Arial" w:hAnsi="Arial" w:cs="Arial"/>
        </w:rPr>
        <w:t xml:space="preserve">otros </w:t>
      </w:r>
      <w:r w:rsidRPr="00B30FB0">
        <w:rPr>
          <w:rFonts w:ascii="Arial" w:hAnsi="Arial" w:cs="Arial"/>
        </w:rPr>
        <w:t xml:space="preserve">factores como la escasez de personal, </w:t>
      </w:r>
      <w:r w:rsidR="00876759">
        <w:rPr>
          <w:rFonts w:ascii="Arial" w:hAnsi="Arial" w:cs="Arial"/>
        </w:rPr>
        <w:t>los turnos</w:t>
      </w:r>
      <w:r w:rsidRPr="00B30FB0">
        <w:rPr>
          <w:rFonts w:ascii="Arial" w:hAnsi="Arial" w:cs="Arial"/>
        </w:rPr>
        <w:t xml:space="preserve"> prolongad</w:t>
      </w:r>
      <w:r w:rsidR="00876759">
        <w:rPr>
          <w:rFonts w:ascii="Arial" w:hAnsi="Arial" w:cs="Arial"/>
        </w:rPr>
        <w:t>o</w:t>
      </w:r>
      <w:r w:rsidRPr="00B30FB0">
        <w:rPr>
          <w:rFonts w:ascii="Arial" w:hAnsi="Arial" w:cs="Arial"/>
        </w:rPr>
        <w:t>s y la exposición continua a ambientes de</w:t>
      </w:r>
      <w:r w:rsidR="00876759">
        <w:rPr>
          <w:rFonts w:ascii="Arial" w:hAnsi="Arial" w:cs="Arial"/>
        </w:rPr>
        <w:t xml:space="preserve"> estrés y</w:t>
      </w:r>
      <w:r w:rsidRPr="00B30FB0">
        <w:rPr>
          <w:rFonts w:ascii="Arial" w:hAnsi="Arial" w:cs="Arial"/>
        </w:rPr>
        <w:t xml:space="preserve"> alta presión favorecen el deterioro de la salud mental y facilitan la aparición del burnout.</w:t>
      </w:r>
    </w:p>
    <w:p w14:paraId="6AC0E2D8" w14:textId="77777777" w:rsidR="006A4431" w:rsidRPr="00B30FB0" w:rsidRDefault="006A4431" w:rsidP="00B30FB0">
      <w:pPr>
        <w:jc w:val="both"/>
        <w:rPr>
          <w:rFonts w:ascii="Arial" w:hAnsi="Arial" w:cs="Arial"/>
        </w:rPr>
      </w:pPr>
    </w:p>
    <w:p w14:paraId="0B5CCB6E" w14:textId="1141D7D7" w:rsidR="00876759" w:rsidRDefault="00B30FB0" w:rsidP="00B30FB0">
      <w:pPr>
        <w:jc w:val="both"/>
        <w:rPr>
          <w:rFonts w:ascii="Arial" w:hAnsi="Arial" w:cs="Arial"/>
          <w:b/>
          <w:bCs/>
        </w:rPr>
      </w:pPr>
      <w:r w:rsidRPr="00B30FB0">
        <w:rPr>
          <w:rFonts w:ascii="Arial" w:hAnsi="Arial" w:cs="Arial"/>
          <w:b/>
          <w:bCs/>
        </w:rPr>
        <w:lastRenderedPageBreak/>
        <w:t xml:space="preserve">El síndrome de burnout en </w:t>
      </w:r>
      <w:r w:rsidR="00876759">
        <w:rPr>
          <w:rFonts w:ascii="Arial" w:hAnsi="Arial" w:cs="Arial"/>
          <w:b/>
          <w:bCs/>
        </w:rPr>
        <w:t>profesionales de enfermería</w:t>
      </w:r>
    </w:p>
    <w:p w14:paraId="652646CA" w14:textId="24607798" w:rsidR="00B30FB0" w:rsidRPr="00B30FB0" w:rsidRDefault="00B30FB0" w:rsidP="00B30FB0">
      <w:pPr>
        <w:jc w:val="both"/>
        <w:rPr>
          <w:rFonts w:ascii="Arial" w:hAnsi="Arial" w:cs="Arial"/>
        </w:rPr>
      </w:pPr>
      <w:r w:rsidRPr="00B30FB0">
        <w:rPr>
          <w:rFonts w:ascii="Arial" w:hAnsi="Arial" w:cs="Arial"/>
        </w:rPr>
        <w:t xml:space="preserve">El </w:t>
      </w:r>
      <w:r w:rsidRPr="00B30FB0">
        <w:rPr>
          <w:rFonts w:ascii="Arial" w:hAnsi="Arial" w:cs="Arial"/>
          <w:i/>
          <w:iCs/>
        </w:rPr>
        <w:t>burnout</w:t>
      </w:r>
      <w:r w:rsidRPr="00B30FB0">
        <w:rPr>
          <w:rFonts w:ascii="Arial" w:hAnsi="Arial" w:cs="Arial"/>
        </w:rPr>
        <w:t xml:space="preserve"> fue descrito por primera vez por </w:t>
      </w:r>
      <w:proofErr w:type="spellStart"/>
      <w:r w:rsidRPr="00B30FB0">
        <w:rPr>
          <w:rFonts w:ascii="Arial" w:hAnsi="Arial" w:cs="Arial"/>
        </w:rPr>
        <w:t>Freudenberger</w:t>
      </w:r>
      <w:proofErr w:type="spellEnd"/>
      <w:r w:rsidRPr="00B30FB0">
        <w:rPr>
          <w:rFonts w:ascii="Arial" w:hAnsi="Arial" w:cs="Arial"/>
        </w:rPr>
        <w:t xml:space="preserve"> (1974) y se caracteriza por tres </w:t>
      </w:r>
      <w:r w:rsidR="00642557">
        <w:rPr>
          <w:rFonts w:ascii="Arial" w:hAnsi="Arial" w:cs="Arial"/>
        </w:rPr>
        <w:t>características</w:t>
      </w:r>
      <w:r w:rsidRPr="00B30FB0">
        <w:rPr>
          <w:rFonts w:ascii="Arial" w:hAnsi="Arial" w:cs="Arial"/>
        </w:rPr>
        <w:t>: agotamiento emocional, despersonalización y baja realización personal. En</w:t>
      </w:r>
      <w:r w:rsidR="000E649F">
        <w:rPr>
          <w:rFonts w:ascii="Arial" w:hAnsi="Arial" w:cs="Arial"/>
        </w:rPr>
        <w:t xml:space="preserve"> el personal de</w:t>
      </w:r>
      <w:r w:rsidRPr="00B30FB0">
        <w:rPr>
          <w:rFonts w:ascii="Arial" w:hAnsi="Arial" w:cs="Arial"/>
        </w:rPr>
        <w:t xml:space="preserve"> enfermería, se presenta con alta prevalencia y consecuencias graves, tanto para el profesional como para el sistema de salud.</w:t>
      </w:r>
    </w:p>
    <w:p w14:paraId="0876AFD8" w14:textId="0A01B592" w:rsidR="00B30FB0" w:rsidRPr="00B30FB0" w:rsidRDefault="00B30FB0" w:rsidP="00B30FB0">
      <w:pPr>
        <w:jc w:val="both"/>
        <w:rPr>
          <w:rFonts w:ascii="Arial" w:hAnsi="Arial" w:cs="Arial"/>
        </w:rPr>
      </w:pPr>
      <w:r w:rsidRPr="00B30FB0">
        <w:rPr>
          <w:rFonts w:ascii="Arial" w:hAnsi="Arial" w:cs="Arial"/>
        </w:rPr>
        <w:t xml:space="preserve">El agotamiento emocional se </w:t>
      </w:r>
      <w:r w:rsidR="000E649F">
        <w:rPr>
          <w:rFonts w:ascii="Arial" w:hAnsi="Arial" w:cs="Arial"/>
        </w:rPr>
        <w:t xml:space="preserve">puede </w:t>
      </w:r>
      <w:r w:rsidRPr="00B30FB0">
        <w:rPr>
          <w:rFonts w:ascii="Arial" w:hAnsi="Arial" w:cs="Arial"/>
        </w:rPr>
        <w:t>manifesta</w:t>
      </w:r>
      <w:r w:rsidR="000E649F">
        <w:rPr>
          <w:rFonts w:ascii="Arial" w:hAnsi="Arial" w:cs="Arial"/>
        </w:rPr>
        <w:t>r</w:t>
      </w:r>
      <w:r w:rsidRPr="00B30FB0">
        <w:rPr>
          <w:rFonts w:ascii="Arial" w:hAnsi="Arial" w:cs="Arial"/>
        </w:rPr>
        <w:t xml:space="preserve"> </w:t>
      </w:r>
      <w:r w:rsidR="000E649F">
        <w:rPr>
          <w:rFonts w:ascii="Arial" w:hAnsi="Arial" w:cs="Arial"/>
        </w:rPr>
        <w:t>con</w:t>
      </w:r>
      <w:r w:rsidRPr="00B30FB0">
        <w:rPr>
          <w:rFonts w:ascii="Arial" w:hAnsi="Arial" w:cs="Arial"/>
        </w:rPr>
        <w:t xml:space="preserve"> sentimiento de cansancio extremo y pérdida de energía; </w:t>
      </w:r>
      <w:r w:rsidR="006A3596">
        <w:rPr>
          <w:rFonts w:ascii="Arial" w:hAnsi="Arial" w:cs="Arial"/>
        </w:rPr>
        <w:t>una</w:t>
      </w:r>
      <w:r w:rsidRPr="00B30FB0">
        <w:rPr>
          <w:rFonts w:ascii="Arial" w:hAnsi="Arial" w:cs="Arial"/>
        </w:rPr>
        <w:t xml:space="preserve"> despersonalización </w:t>
      </w:r>
      <w:r w:rsidR="006A3596">
        <w:rPr>
          <w:rFonts w:ascii="Arial" w:hAnsi="Arial" w:cs="Arial"/>
        </w:rPr>
        <w:t>que lleva</w:t>
      </w:r>
      <w:r w:rsidRPr="00B30FB0">
        <w:rPr>
          <w:rFonts w:ascii="Arial" w:hAnsi="Arial" w:cs="Arial"/>
        </w:rPr>
        <w:t xml:space="preserve"> a actitudes frías</w:t>
      </w:r>
      <w:r w:rsidR="006A3596">
        <w:rPr>
          <w:rFonts w:ascii="Arial" w:hAnsi="Arial" w:cs="Arial"/>
        </w:rPr>
        <w:t xml:space="preserve"> o de deshumanización</w:t>
      </w:r>
      <w:r w:rsidRPr="00B30FB0">
        <w:rPr>
          <w:rFonts w:ascii="Arial" w:hAnsi="Arial" w:cs="Arial"/>
        </w:rPr>
        <w:t xml:space="preserve"> hacia los pacientes; y </w:t>
      </w:r>
      <w:r w:rsidR="006A3596">
        <w:rPr>
          <w:rFonts w:ascii="Arial" w:hAnsi="Arial" w:cs="Arial"/>
        </w:rPr>
        <w:t>una</w:t>
      </w:r>
      <w:r w:rsidRPr="00B30FB0">
        <w:rPr>
          <w:rFonts w:ascii="Arial" w:hAnsi="Arial" w:cs="Arial"/>
        </w:rPr>
        <w:t xml:space="preserve"> disminución de la realización personal </w:t>
      </w:r>
      <w:r w:rsidR="006A3596">
        <w:rPr>
          <w:rFonts w:ascii="Arial" w:hAnsi="Arial" w:cs="Arial"/>
        </w:rPr>
        <w:t xml:space="preserve">que puede </w:t>
      </w:r>
      <w:r w:rsidRPr="00B30FB0">
        <w:rPr>
          <w:rFonts w:ascii="Arial" w:hAnsi="Arial" w:cs="Arial"/>
        </w:rPr>
        <w:t>produc</w:t>
      </w:r>
      <w:r w:rsidR="006A3596">
        <w:rPr>
          <w:rFonts w:ascii="Arial" w:hAnsi="Arial" w:cs="Arial"/>
        </w:rPr>
        <w:t>ir</w:t>
      </w:r>
      <w:r w:rsidRPr="00B30FB0">
        <w:rPr>
          <w:rFonts w:ascii="Arial" w:hAnsi="Arial" w:cs="Arial"/>
        </w:rPr>
        <w:t xml:space="preserve"> sentimientos de ineficacia y frustración laboral. Est</w:t>
      </w:r>
      <w:r w:rsidR="006A3596">
        <w:rPr>
          <w:rFonts w:ascii="Arial" w:hAnsi="Arial" w:cs="Arial"/>
        </w:rPr>
        <w:t>o</w:t>
      </w:r>
      <w:r w:rsidRPr="00B30FB0">
        <w:rPr>
          <w:rFonts w:ascii="Arial" w:hAnsi="Arial" w:cs="Arial"/>
        </w:rPr>
        <w:t xml:space="preserve"> no solo afecta la salud </w:t>
      </w:r>
      <w:r w:rsidR="006A3596">
        <w:rPr>
          <w:rFonts w:ascii="Arial" w:hAnsi="Arial" w:cs="Arial"/>
        </w:rPr>
        <w:t>de los profesionales de enfermería</w:t>
      </w:r>
      <w:r w:rsidRPr="00B30FB0">
        <w:rPr>
          <w:rFonts w:ascii="Arial" w:hAnsi="Arial" w:cs="Arial"/>
        </w:rPr>
        <w:t xml:space="preserve">, sino que también </w:t>
      </w:r>
      <w:r w:rsidR="006A3596">
        <w:rPr>
          <w:rFonts w:ascii="Arial" w:hAnsi="Arial" w:cs="Arial"/>
        </w:rPr>
        <w:t xml:space="preserve">aumenta el </w:t>
      </w:r>
      <w:r w:rsidRPr="00B30FB0">
        <w:rPr>
          <w:rFonts w:ascii="Arial" w:hAnsi="Arial" w:cs="Arial"/>
        </w:rPr>
        <w:t>riesgo de</w:t>
      </w:r>
      <w:r w:rsidR="006A3596">
        <w:rPr>
          <w:rFonts w:ascii="Arial" w:hAnsi="Arial" w:cs="Arial"/>
        </w:rPr>
        <w:t xml:space="preserve"> generar</w:t>
      </w:r>
      <w:r w:rsidRPr="00B30FB0">
        <w:rPr>
          <w:rFonts w:ascii="Arial" w:hAnsi="Arial" w:cs="Arial"/>
        </w:rPr>
        <w:t xml:space="preserve"> errores </w:t>
      </w:r>
      <w:r w:rsidR="006A3596">
        <w:rPr>
          <w:rFonts w:ascii="Arial" w:hAnsi="Arial" w:cs="Arial"/>
        </w:rPr>
        <w:t>en la atención</w:t>
      </w:r>
      <w:r w:rsidRPr="00B30FB0">
        <w:rPr>
          <w:rFonts w:ascii="Arial" w:hAnsi="Arial" w:cs="Arial"/>
        </w:rPr>
        <w:t xml:space="preserve"> y </w:t>
      </w:r>
      <w:r w:rsidR="006A3596">
        <w:rPr>
          <w:rFonts w:ascii="Arial" w:hAnsi="Arial" w:cs="Arial"/>
        </w:rPr>
        <w:t>llevan a una insatisfacción del paciente</w:t>
      </w:r>
      <w:r w:rsidRPr="00B30FB0">
        <w:rPr>
          <w:rFonts w:ascii="Arial" w:hAnsi="Arial" w:cs="Arial"/>
        </w:rPr>
        <w:t>.</w:t>
      </w:r>
    </w:p>
    <w:p w14:paraId="4C4499A1" w14:textId="236B9875" w:rsidR="00B30FB0" w:rsidRDefault="006A3596" w:rsidP="00B30F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Algunos</w:t>
      </w:r>
      <w:r w:rsidR="00B30FB0" w:rsidRPr="00B30FB0">
        <w:rPr>
          <w:rFonts w:ascii="Arial" w:hAnsi="Arial" w:cs="Arial"/>
        </w:rPr>
        <w:t xml:space="preserve"> estudios </w:t>
      </w:r>
      <w:r>
        <w:rPr>
          <w:rFonts w:ascii="Arial" w:hAnsi="Arial" w:cs="Arial"/>
        </w:rPr>
        <w:t>refie</w:t>
      </w:r>
      <w:r w:rsidR="00516903">
        <w:rPr>
          <w:rFonts w:ascii="Arial" w:hAnsi="Arial" w:cs="Arial"/>
        </w:rPr>
        <w:t>ren</w:t>
      </w:r>
      <w:r w:rsidR="00B30FB0" w:rsidRPr="00B30FB0">
        <w:rPr>
          <w:rFonts w:ascii="Arial" w:hAnsi="Arial" w:cs="Arial"/>
        </w:rPr>
        <w:t xml:space="preserve"> que entre un 30% y un 60% de los enfermeros presentan niveles moderados a altos de burnout, lo que refleja un problema </w:t>
      </w:r>
      <w:r w:rsidR="00516903">
        <w:rPr>
          <w:rFonts w:ascii="Arial" w:hAnsi="Arial" w:cs="Arial"/>
        </w:rPr>
        <w:t>importante</w:t>
      </w:r>
      <w:r w:rsidR="00B30FB0" w:rsidRPr="00B30FB0">
        <w:rPr>
          <w:rFonts w:ascii="Arial" w:hAnsi="Arial" w:cs="Arial"/>
        </w:rPr>
        <w:t xml:space="preserve"> que exige intervenciones preventivas y políticas de apoyo</w:t>
      </w:r>
      <w:r w:rsidR="00516903">
        <w:rPr>
          <w:rFonts w:ascii="Arial" w:hAnsi="Arial" w:cs="Arial"/>
        </w:rPr>
        <w:t xml:space="preserve"> en las instituciones de salud</w:t>
      </w:r>
      <w:r w:rsidR="00B30FB0" w:rsidRPr="00B30FB0">
        <w:rPr>
          <w:rFonts w:ascii="Arial" w:hAnsi="Arial" w:cs="Arial"/>
        </w:rPr>
        <w:t xml:space="preserve"> (García et al., 2021).</w:t>
      </w:r>
    </w:p>
    <w:p w14:paraId="19DC782C" w14:textId="77777777" w:rsidR="006A4431" w:rsidRPr="00B30FB0" w:rsidRDefault="006A4431" w:rsidP="00B30FB0">
      <w:pPr>
        <w:jc w:val="both"/>
        <w:rPr>
          <w:rFonts w:ascii="Arial" w:hAnsi="Arial" w:cs="Arial"/>
        </w:rPr>
      </w:pPr>
    </w:p>
    <w:p w14:paraId="1BD57100" w14:textId="0A3837E1" w:rsidR="00516903" w:rsidRDefault="006A4431" w:rsidP="00B30FB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B30FB0" w:rsidRPr="00B30FB0">
        <w:rPr>
          <w:rFonts w:ascii="Arial" w:hAnsi="Arial" w:cs="Arial"/>
          <w:b/>
          <w:bCs/>
        </w:rPr>
        <w:t>revención y autocuidado</w:t>
      </w:r>
    </w:p>
    <w:p w14:paraId="7EC69D1C" w14:textId="4A9DE077" w:rsidR="00B30FB0" w:rsidRPr="00B30FB0" w:rsidRDefault="00B30FB0" w:rsidP="00B30FB0">
      <w:pPr>
        <w:jc w:val="both"/>
        <w:rPr>
          <w:rFonts w:ascii="Arial" w:hAnsi="Arial" w:cs="Arial"/>
        </w:rPr>
      </w:pPr>
      <w:r w:rsidRPr="00B30FB0">
        <w:rPr>
          <w:rFonts w:ascii="Arial" w:hAnsi="Arial" w:cs="Arial"/>
        </w:rPr>
        <w:t xml:space="preserve">La prevención del </w:t>
      </w:r>
      <w:r w:rsidR="00C84F68">
        <w:rPr>
          <w:rFonts w:ascii="Arial" w:hAnsi="Arial" w:cs="Arial"/>
        </w:rPr>
        <w:t xml:space="preserve">síndrome de </w:t>
      </w:r>
      <w:r w:rsidRPr="00B30FB0">
        <w:rPr>
          <w:rFonts w:ascii="Arial" w:hAnsi="Arial" w:cs="Arial"/>
        </w:rPr>
        <w:t>burnout y la promoción de la salud mental en</w:t>
      </w:r>
      <w:r w:rsidR="00C84F68">
        <w:rPr>
          <w:rFonts w:ascii="Arial" w:hAnsi="Arial" w:cs="Arial"/>
        </w:rPr>
        <w:t xml:space="preserve"> los profesionales de</w:t>
      </w:r>
      <w:r w:rsidRPr="00B30FB0">
        <w:rPr>
          <w:rFonts w:ascii="Arial" w:hAnsi="Arial" w:cs="Arial"/>
        </w:rPr>
        <w:t xml:space="preserve"> enfermería deben abordarse desde dos niveles</w:t>
      </w:r>
      <w:r w:rsidR="00C84F68">
        <w:rPr>
          <w:rFonts w:ascii="Arial" w:hAnsi="Arial" w:cs="Arial"/>
        </w:rPr>
        <w:t>: uno</w:t>
      </w:r>
      <w:r w:rsidRPr="00B30FB0">
        <w:rPr>
          <w:rFonts w:ascii="Arial" w:hAnsi="Arial" w:cs="Arial"/>
        </w:rPr>
        <w:t xml:space="preserve"> individual y</w:t>
      </w:r>
      <w:r w:rsidR="00C84F68">
        <w:rPr>
          <w:rFonts w:ascii="Arial" w:hAnsi="Arial" w:cs="Arial"/>
        </w:rPr>
        <w:t xml:space="preserve"> el otro</w:t>
      </w:r>
      <w:r w:rsidRPr="00B30FB0">
        <w:rPr>
          <w:rFonts w:ascii="Arial" w:hAnsi="Arial" w:cs="Arial"/>
        </w:rPr>
        <w:t xml:space="preserve"> organizacional.</w:t>
      </w:r>
    </w:p>
    <w:p w14:paraId="24864365" w14:textId="43928DB2" w:rsidR="00B30FB0" w:rsidRPr="00B30FB0" w:rsidRDefault="00B30FB0" w:rsidP="00B30FB0">
      <w:pPr>
        <w:jc w:val="both"/>
        <w:rPr>
          <w:rFonts w:ascii="Arial" w:hAnsi="Arial" w:cs="Arial"/>
        </w:rPr>
      </w:pPr>
      <w:r w:rsidRPr="00B30FB0">
        <w:rPr>
          <w:rFonts w:ascii="Arial" w:hAnsi="Arial" w:cs="Arial"/>
        </w:rPr>
        <w:t>A nivel individual:</w:t>
      </w:r>
    </w:p>
    <w:p w14:paraId="4DD435DC" w14:textId="3459F7A9" w:rsidR="00B30FB0" w:rsidRPr="00B30FB0" w:rsidRDefault="00B30FB0" w:rsidP="00B30FB0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B30FB0">
        <w:rPr>
          <w:rFonts w:ascii="Arial" w:hAnsi="Arial" w:cs="Arial"/>
        </w:rPr>
        <w:t>Autoconocimiento y autorregulación: reconocer signos tempranos de estrés</w:t>
      </w:r>
      <w:r w:rsidR="00FE379F">
        <w:rPr>
          <w:rFonts w:ascii="Arial" w:hAnsi="Arial" w:cs="Arial"/>
        </w:rPr>
        <w:t xml:space="preserve"> crónico</w:t>
      </w:r>
      <w:r w:rsidRPr="00B30FB0">
        <w:rPr>
          <w:rFonts w:ascii="Arial" w:hAnsi="Arial" w:cs="Arial"/>
        </w:rPr>
        <w:t xml:space="preserve"> y buscar </w:t>
      </w:r>
      <w:r w:rsidR="00FE379F">
        <w:rPr>
          <w:rFonts w:ascii="Arial" w:hAnsi="Arial" w:cs="Arial"/>
        </w:rPr>
        <w:t>ayuda</w:t>
      </w:r>
      <w:r w:rsidRPr="00B30FB0">
        <w:rPr>
          <w:rFonts w:ascii="Arial" w:hAnsi="Arial" w:cs="Arial"/>
        </w:rPr>
        <w:t xml:space="preserve"> profesional.</w:t>
      </w:r>
    </w:p>
    <w:p w14:paraId="61230D4A" w14:textId="1ACB9245" w:rsidR="00B30FB0" w:rsidRPr="00B30FB0" w:rsidRDefault="00B30FB0" w:rsidP="00B30FB0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B30FB0">
        <w:rPr>
          <w:rFonts w:ascii="Arial" w:hAnsi="Arial" w:cs="Arial"/>
        </w:rPr>
        <w:t xml:space="preserve">Hábitos de vida saludables: </w:t>
      </w:r>
      <w:r w:rsidR="00CA162B">
        <w:rPr>
          <w:rFonts w:ascii="Arial" w:hAnsi="Arial" w:cs="Arial"/>
        </w:rPr>
        <w:t xml:space="preserve">tener un </w:t>
      </w:r>
      <w:r w:rsidRPr="00B30FB0">
        <w:rPr>
          <w:rFonts w:ascii="Arial" w:hAnsi="Arial" w:cs="Arial"/>
        </w:rPr>
        <w:t xml:space="preserve">sueño </w:t>
      </w:r>
      <w:r w:rsidR="00CA162B">
        <w:rPr>
          <w:rFonts w:ascii="Arial" w:hAnsi="Arial" w:cs="Arial"/>
        </w:rPr>
        <w:t>reparador</w:t>
      </w:r>
      <w:r w:rsidRPr="00B30FB0">
        <w:rPr>
          <w:rFonts w:ascii="Arial" w:hAnsi="Arial" w:cs="Arial"/>
        </w:rPr>
        <w:t>,</w:t>
      </w:r>
      <w:r w:rsidR="00CA162B">
        <w:rPr>
          <w:rFonts w:ascii="Arial" w:hAnsi="Arial" w:cs="Arial"/>
        </w:rPr>
        <w:t xml:space="preserve"> realizar</w:t>
      </w:r>
      <w:r w:rsidRPr="00B30FB0">
        <w:rPr>
          <w:rFonts w:ascii="Arial" w:hAnsi="Arial" w:cs="Arial"/>
        </w:rPr>
        <w:t xml:space="preserve"> ejercicio</w:t>
      </w:r>
      <w:r w:rsidR="00CA162B">
        <w:rPr>
          <w:rFonts w:ascii="Arial" w:hAnsi="Arial" w:cs="Arial"/>
        </w:rPr>
        <w:t xml:space="preserve"> físico </w:t>
      </w:r>
      <w:r w:rsidRPr="00B30FB0">
        <w:rPr>
          <w:rFonts w:ascii="Arial" w:hAnsi="Arial" w:cs="Arial"/>
        </w:rPr>
        <w:t xml:space="preserve">regular </w:t>
      </w:r>
      <w:r w:rsidR="00CA162B" w:rsidRPr="00B30FB0">
        <w:rPr>
          <w:rFonts w:ascii="Arial" w:hAnsi="Arial" w:cs="Arial"/>
        </w:rPr>
        <w:t xml:space="preserve">y </w:t>
      </w:r>
      <w:r w:rsidR="00CA162B">
        <w:rPr>
          <w:rFonts w:ascii="Arial" w:hAnsi="Arial" w:cs="Arial"/>
        </w:rPr>
        <w:t xml:space="preserve">tener una </w:t>
      </w:r>
      <w:r w:rsidRPr="00B30FB0">
        <w:rPr>
          <w:rFonts w:ascii="Arial" w:hAnsi="Arial" w:cs="Arial"/>
        </w:rPr>
        <w:t xml:space="preserve">alimentación </w:t>
      </w:r>
      <w:r w:rsidR="00CA162B">
        <w:rPr>
          <w:rFonts w:ascii="Arial" w:hAnsi="Arial" w:cs="Arial"/>
        </w:rPr>
        <w:t>balanceada</w:t>
      </w:r>
      <w:r w:rsidRPr="00B30FB0">
        <w:rPr>
          <w:rFonts w:ascii="Arial" w:hAnsi="Arial" w:cs="Arial"/>
        </w:rPr>
        <w:t>.</w:t>
      </w:r>
    </w:p>
    <w:p w14:paraId="18C1BDF5" w14:textId="099CFDE8" w:rsidR="00B30FB0" w:rsidRPr="00B30FB0" w:rsidRDefault="00CA162B" w:rsidP="00B30FB0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700A49">
        <w:rPr>
          <w:rFonts w:ascii="Arial" w:hAnsi="Arial" w:cs="Arial"/>
        </w:rPr>
        <w:t>Conocer t</w:t>
      </w:r>
      <w:r w:rsidR="00B30FB0" w:rsidRPr="00B30FB0">
        <w:rPr>
          <w:rFonts w:ascii="Arial" w:hAnsi="Arial" w:cs="Arial"/>
        </w:rPr>
        <w:t>écnicas de manejo del estrés: mindfulness, respiración consciente, pausas activas y meditación guiada.</w:t>
      </w:r>
    </w:p>
    <w:p w14:paraId="5BA10CF6" w14:textId="5D9701F3" w:rsidR="00B30FB0" w:rsidRPr="00B30FB0" w:rsidRDefault="00CA162B" w:rsidP="00B30FB0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700A49">
        <w:rPr>
          <w:rFonts w:ascii="Arial" w:hAnsi="Arial" w:cs="Arial"/>
        </w:rPr>
        <w:t>Contar con r</w:t>
      </w:r>
      <w:r w:rsidR="00B30FB0" w:rsidRPr="00B30FB0">
        <w:rPr>
          <w:rFonts w:ascii="Arial" w:hAnsi="Arial" w:cs="Arial"/>
        </w:rPr>
        <w:t xml:space="preserve">edes de apoyo social: </w:t>
      </w:r>
      <w:r w:rsidR="0046394D" w:rsidRPr="00700A49">
        <w:rPr>
          <w:rFonts w:ascii="Arial" w:hAnsi="Arial" w:cs="Arial"/>
        </w:rPr>
        <w:t>tener</w:t>
      </w:r>
      <w:r w:rsidR="0046394D">
        <w:rPr>
          <w:rFonts w:ascii="Arial" w:hAnsi="Arial" w:cs="Arial"/>
        </w:rPr>
        <w:t xml:space="preserve"> encuentros y charlas</w:t>
      </w:r>
      <w:r w:rsidR="00B30FB0" w:rsidRPr="00B30FB0">
        <w:rPr>
          <w:rFonts w:ascii="Arial" w:hAnsi="Arial" w:cs="Arial"/>
        </w:rPr>
        <w:t xml:space="preserve"> con colegas, amigos o familiares para disminuir la carga emocional.</w:t>
      </w:r>
    </w:p>
    <w:p w14:paraId="4C7B129B" w14:textId="05F3A431" w:rsidR="00B30FB0" w:rsidRPr="00B30FB0" w:rsidRDefault="00B30FB0" w:rsidP="00B30FB0">
      <w:pPr>
        <w:jc w:val="both"/>
        <w:rPr>
          <w:rFonts w:ascii="Arial" w:hAnsi="Arial" w:cs="Arial"/>
        </w:rPr>
      </w:pPr>
      <w:r w:rsidRPr="00B30FB0">
        <w:rPr>
          <w:rFonts w:ascii="Arial" w:hAnsi="Arial" w:cs="Arial"/>
        </w:rPr>
        <w:t>A nivel organizacional:</w:t>
      </w:r>
    </w:p>
    <w:p w14:paraId="2885AAF6" w14:textId="7B13826A" w:rsidR="00B30FB0" w:rsidRPr="00B30FB0" w:rsidRDefault="000E7063" w:rsidP="00B30FB0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Contar con</w:t>
      </w:r>
      <w:r w:rsidR="00B30FB0" w:rsidRPr="00B30FB0">
        <w:rPr>
          <w:rFonts w:ascii="Arial" w:hAnsi="Arial" w:cs="Arial"/>
        </w:rPr>
        <w:t xml:space="preserve"> suficiente personal para disminuir la sobrecarga</w:t>
      </w:r>
      <w:r>
        <w:rPr>
          <w:rFonts w:ascii="Arial" w:hAnsi="Arial" w:cs="Arial"/>
        </w:rPr>
        <w:t xml:space="preserve"> en los profesionales de enfermería</w:t>
      </w:r>
      <w:r w:rsidR="00B30FB0" w:rsidRPr="00B30FB0">
        <w:rPr>
          <w:rFonts w:ascii="Arial" w:hAnsi="Arial" w:cs="Arial"/>
        </w:rPr>
        <w:t>.</w:t>
      </w:r>
    </w:p>
    <w:p w14:paraId="2AFC735D" w14:textId="45E8B3C9" w:rsidR="00B30FB0" w:rsidRPr="00B30FB0" w:rsidRDefault="00B30FB0" w:rsidP="00B30FB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B30FB0">
        <w:rPr>
          <w:rFonts w:ascii="Arial" w:hAnsi="Arial" w:cs="Arial"/>
        </w:rPr>
        <w:lastRenderedPageBreak/>
        <w:t>Implement</w:t>
      </w:r>
      <w:r w:rsidR="000E7063">
        <w:rPr>
          <w:rFonts w:ascii="Arial" w:hAnsi="Arial" w:cs="Arial"/>
        </w:rPr>
        <w:t>ar</w:t>
      </w:r>
      <w:r w:rsidRPr="00B30FB0">
        <w:rPr>
          <w:rFonts w:ascii="Arial" w:hAnsi="Arial" w:cs="Arial"/>
        </w:rPr>
        <w:t xml:space="preserve"> programas de bienestar psicológico</w:t>
      </w:r>
      <w:r w:rsidR="000E7063">
        <w:rPr>
          <w:rFonts w:ascii="Arial" w:hAnsi="Arial" w:cs="Arial"/>
        </w:rPr>
        <w:t xml:space="preserve"> y emocional</w:t>
      </w:r>
      <w:r w:rsidRPr="00B30FB0">
        <w:rPr>
          <w:rFonts w:ascii="Arial" w:hAnsi="Arial" w:cs="Arial"/>
        </w:rPr>
        <w:t>.</w:t>
      </w:r>
    </w:p>
    <w:p w14:paraId="31E28204" w14:textId="412A7F22" w:rsidR="00B30FB0" w:rsidRPr="00B30FB0" w:rsidRDefault="00B30FB0" w:rsidP="00B30FB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B30FB0">
        <w:rPr>
          <w:rFonts w:ascii="Arial" w:hAnsi="Arial" w:cs="Arial"/>
        </w:rPr>
        <w:t>Ofre</w:t>
      </w:r>
      <w:r w:rsidR="009D3DAF">
        <w:rPr>
          <w:rFonts w:ascii="Arial" w:hAnsi="Arial" w:cs="Arial"/>
        </w:rPr>
        <w:t>cer</w:t>
      </w:r>
      <w:r w:rsidRPr="00B30FB0">
        <w:rPr>
          <w:rFonts w:ascii="Arial" w:hAnsi="Arial" w:cs="Arial"/>
        </w:rPr>
        <w:t xml:space="preserve"> espacios </w:t>
      </w:r>
      <w:r w:rsidR="009D3DAF">
        <w:rPr>
          <w:rFonts w:ascii="Arial" w:hAnsi="Arial" w:cs="Arial"/>
        </w:rPr>
        <w:t>de descanso</w:t>
      </w:r>
      <w:r w:rsidR="00685E89">
        <w:rPr>
          <w:rFonts w:ascii="Arial" w:hAnsi="Arial" w:cs="Arial"/>
        </w:rPr>
        <w:t>, alimentación y pausas activas</w:t>
      </w:r>
      <w:r w:rsidRPr="00B30FB0">
        <w:rPr>
          <w:rFonts w:ascii="Arial" w:hAnsi="Arial" w:cs="Arial"/>
        </w:rPr>
        <w:t>.</w:t>
      </w:r>
    </w:p>
    <w:p w14:paraId="59A29504" w14:textId="462215F8" w:rsidR="00B30FB0" w:rsidRPr="00B30FB0" w:rsidRDefault="00B30FB0" w:rsidP="00B30FB0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B30FB0">
        <w:rPr>
          <w:rFonts w:ascii="Arial" w:hAnsi="Arial" w:cs="Arial"/>
        </w:rPr>
        <w:t>Recono</w:t>
      </w:r>
      <w:r w:rsidR="00685E89">
        <w:rPr>
          <w:rFonts w:ascii="Arial" w:hAnsi="Arial" w:cs="Arial"/>
        </w:rPr>
        <w:t>cer</w:t>
      </w:r>
      <w:r w:rsidRPr="00B30FB0">
        <w:rPr>
          <w:rFonts w:ascii="Arial" w:hAnsi="Arial" w:cs="Arial"/>
        </w:rPr>
        <w:t xml:space="preserve"> el valor del trabajo de enfermería y prom</w:t>
      </w:r>
      <w:r w:rsidR="00685E89">
        <w:rPr>
          <w:rFonts w:ascii="Arial" w:hAnsi="Arial" w:cs="Arial"/>
        </w:rPr>
        <w:t>over</w:t>
      </w:r>
      <w:r w:rsidRPr="00B30FB0">
        <w:rPr>
          <w:rFonts w:ascii="Arial" w:hAnsi="Arial" w:cs="Arial"/>
        </w:rPr>
        <w:t xml:space="preserve"> incentivos laborales.</w:t>
      </w:r>
    </w:p>
    <w:p w14:paraId="4D3B91D2" w14:textId="17B6842D" w:rsidR="00B30FB0" w:rsidRDefault="00B30FB0" w:rsidP="00B30FB0">
      <w:pPr>
        <w:jc w:val="both"/>
        <w:rPr>
          <w:rFonts w:ascii="Arial" w:hAnsi="Arial" w:cs="Arial"/>
        </w:rPr>
      </w:pPr>
      <w:r w:rsidRPr="00B30FB0">
        <w:rPr>
          <w:rFonts w:ascii="Arial" w:hAnsi="Arial" w:cs="Arial"/>
        </w:rPr>
        <w:t xml:space="preserve">El autocuidado </w:t>
      </w:r>
      <w:r w:rsidR="004708B5">
        <w:rPr>
          <w:rFonts w:ascii="Arial" w:hAnsi="Arial" w:cs="Arial"/>
        </w:rPr>
        <w:t>es</w:t>
      </w:r>
      <w:r w:rsidRPr="00B30FB0">
        <w:rPr>
          <w:rFonts w:ascii="Arial" w:hAnsi="Arial" w:cs="Arial"/>
        </w:rPr>
        <w:t xml:space="preserve"> una competencia profesional</w:t>
      </w:r>
      <w:r w:rsidR="004708B5">
        <w:rPr>
          <w:rFonts w:ascii="Arial" w:hAnsi="Arial" w:cs="Arial"/>
        </w:rPr>
        <w:t xml:space="preserve">, ya que un profesional de enfermería </w:t>
      </w:r>
      <w:r w:rsidRPr="00B30FB0">
        <w:rPr>
          <w:rFonts w:ascii="Arial" w:hAnsi="Arial" w:cs="Arial"/>
        </w:rPr>
        <w:t>con buena salud mental es más empático, seguro y eficiente en su práctica</w:t>
      </w:r>
      <w:r w:rsidR="004708B5">
        <w:rPr>
          <w:rFonts w:ascii="Arial" w:hAnsi="Arial" w:cs="Arial"/>
        </w:rPr>
        <w:t>, garantizando cuidados con calidad y mejorando la seguridad del paciente.</w:t>
      </w:r>
    </w:p>
    <w:p w14:paraId="0155F731" w14:textId="1C16B3FB" w:rsidR="00B30FB0" w:rsidRPr="00B30FB0" w:rsidRDefault="00B30FB0" w:rsidP="00B30FB0">
      <w:pPr>
        <w:jc w:val="both"/>
        <w:rPr>
          <w:rFonts w:ascii="Arial" w:hAnsi="Arial" w:cs="Arial"/>
        </w:rPr>
      </w:pPr>
      <w:r w:rsidRPr="00B30FB0">
        <w:rPr>
          <w:rFonts w:ascii="Arial" w:hAnsi="Arial" w:cs="Arial"/>
        </w:rPr>
        <w:t xml:space="preserve">La conciencia sobre la salud mental debe </w:t>
      </w:r>
      <w:r w:rsidR="00103D96">
        <w:rPr>
          <w:rFonts w:ascii="Arial" w:hAnsi="Arial" w:cs="Arial"/>
        </w:rPr>
        <w:t>ir más allá de l</w:t>
      </w:r>
      <w:r w:rsidRPr="00B30FB0">
        <w:rPr>
          <w:rFonts w:ascii="Arial" w:hAnsi="Arial" w:cs="Arial"/>
        </w:rPr>
        <w:t xml:space="preserve">o individual para </w:t>
      </w:r>
      <w:r w:rsidR="00103D96">
        <w:rPr>
          <w:rFonts w:ascii="Arial" w:hAnsi="Arial" w:cs="Arial"/>
        </w:rPr>
        <w:t>ser parte de</w:t>
      </w:r>
      <w:r w:rsidRPr="00B30FB0">
        <w:rPr>
          <w:rFonts w:ascii="Arial" w:hAnsi="Arial" w:cs="Arial"/>
        </w:rPr>
        <w:t xml:space="preserve"> la cultura institucional</w:t>
      </w:r>
      <w:r w:rsidR="00100245">
        <w:rPr>
          <w:rFonts w:ascii="Arial" w:hAnsi="Arial" w:cs="Arial"/>
        </w:rPr>
        <w:t>,</w:t>
      </w:r>
      <w:r w:rsidRPr="00B30FB0">
        <w:rPr>
          <w:rFonts w:ascii="Arial" w:hAnsi="Arial" w:cs="Arial"/>
        </w:rPr>
        <w:t xml:space="preserve"> </w:t>
      </w:r>
      <w:r w:rsidR="00100245">
        <w:rPr>
          <w:rFonts w:ascii="Arial" w:hAnsi="Arial" w:cs="Arial"/>
        </w:rPr>
        <w:t>p</w:t>
      </w:r>
      <w:r w:rsidRPr="00B30FB0">
        <w:rPr>
          <w:rFonts w:ascii="Arial" w:hAnsi="Arial" w:cs="Arial"/>
        </w:rPr>
        <w:t>romov</w:t>
      </w:r>
      <w:r w:rsidR="00100245">
        <w:rPr>
          <w:rFonts w:ascii="Arial" w:hAnsi="Arial" w:cs="Arial"/>
        </w:rPr>
        <w:t>iendo</w:t>
      </w:r>
      <w:r w:rsidRPr="00B30FB0">
        <w:rPr>
          <w:rFonts w:ascii="Arial" w:hAnsi="Arial" w:cs="Arial"/>
        </w:rPr>
        <w:t xml:space="preserve"> el cuidado entre </w:t>
      </w:r>
      <w:r w:rsidR="00100245">
        <w:rPr>
          <w:rFonts w:ascii="Arial" w:hAnsi="Arial" w:cs="Arial"/>
        </w:rPr>
        <w:t>compañeros de trabajo</w:t>
      </w:r>
      <w:r w:rsidRPr="00B30FB0">
        <w:rPr>
          <w:rFonts w:ascii="Arial" w:hAnsi="Arial" w:cs="Arial"/>
        </w:rPr>
        <w:t>, la empatía y el liderazg</w:t>
      </w:r>
      <w:r w:rsidR="00932479">
        <w:rPr>
          <w:rFonts w:ascii="Arial" w:hAnsi="Arial" w:cs="Arial"/>
        </w:rPr>
        <w:t xml:space="preserve">o, pueden </w:t>
      </w:r>
      <w:r w:rsidRPr="00B30FB0">
        <w:rPr>
          <w:rFonts w:ascii="Arial" w:hAnsi="Arial" w:cs="Arial"/>
        </w:rPr>
        <w:t>reduc</w:t>
      </w:r>
      <w:r w:rsidR="00932479">
        <w:rPr>
          <w:rFonts w:ascii="Arial" w:hAnsi="Arial" w:cs="Arial"/>
        </w:rPr>
        <w:t>ir</w:t>
      </w:r>
      <w:r w:rsidRPr="00B30FB0">
        <w:rPr>
          <w:rFonts w:ascii="Arial" w:hAnsi="Arial" w:cs="Arial"/>
        </w:rPr>
        <w:t xml:space="preserve"> el impacto del estrés laboral. </w:t>
      </w:r>
    </w:p>
    <w:p w14:paraId="59F8B45E" w14:textId="369D9BA0" w:rsidR="00B30FB0" w:rsidRDefault="00B30FB0" w:rsidP="00B30FB0">
      <w:pPr>
        <w:jc w:val="both"/>
        <w:rPr>
          <w:rFonts w:ascii="Arial" w:hAnsi="Arial" w:cs="Arial"/>
        </w:rPr>
      </w:pPr>
      <w:r w:rsidRPr="00B30FB0">
        <w:rPr>
          <w:rFonts w:ascii="Arial" w:hAnsi="Arial" w:cs="Arial"/>
        </w:rPr>
        <w:t xml:space="preserve">Además, </w:t>
      </w:r>
      <w:r w:rsidR="00932479">
        <w:rPr>
          <w:rFonts w:ascii="Arial" w:hAnsi="Arial" w:cs="Arial"/>
        </w:rPr>
        <w:t xml:space="preserve">es importante que </w:t>
      </w:r>
      <w:r w:rsidRPr="00B30FB0">
        <w:rPr>
          <w:rFonts w:ascii="Arial" w:hAnsi="Arial" w:cs="Arial"/>
        </w:rPr>
        <w:t xml:space="preserve">las universidades </w:t>
      </w:r>
      <w:r w:rsidR="00932479">
        <w:rPr>
          <w:rFonts w:ascii="Arial" w:hAnsi="Arial" w:cs="Arial"/>
        </w:rPr>
        <w:t xml:space="preserve">que forman profesionales de </w:t>
      </w:r>
      <w:r w:rsidRPr="00B30FB0">
        <w:rPr>
          <w:rFonts w:ascii="Arial" w:hAnsi="Arial" w:cs="Arial"/>
        </w:rPr>
        <w:t xml:space="preserve">enfermería </w:t>
      </w:r>
      <w:r w:rsidR="00932479">
        <w:rPr>
          <w:rFonts w:ascii="Arial" w:hAnsi="Arial" w:cs="Arial"/>
        </w:rPr>
        <w:t>incluyan</w:t>
      </w:r>
      <w:r w:rsidRPr="00B30FB0">
        <w:rPr>
          <w:rFonts w:ascii="Arial" w:hAnsi="Arial" w:cs="Arial"/>
        </w:rPr>
        <w:t xml:space="preserve"> educación en autocuidado y manejo del estrés en los </w:t>
      </w:r>
      <w:r w:rsidR="00932479">
        <w:rPr>
          <w:rFonts w:ascii="Arial" w:hAnsi="Arial" w:cs="Arial"/>
        </w:rPr>
        <w:t xml:space="preserve">planes de estudios, lo cual ayudará a </w:t>
      </w:r>
      <w:r w:rsidRPr="00B30FB0">
        <w:rPr>
          <w:rFonts w:ascii="Arial" w:hAnsi="Arial" w:cs="Arial"/>
        </w:rPr>
        <w:t xml:space="preserve">preparar a los futuros profesionales para afrontar las realidades emocionales de la práctica </w:t>
      </w:r>
      <w:r w:rsidR="00932479">
        <w:rPr>
          <w:rFonts w:ascii="Arial" w:hAnsi="Arial" w:cs="Arial"/>
        </w:rPr>
        <w:t>en enfermería</w:t>
      </w:r>
      <w:r w:rsidRPr="00B30FB0">
        <w:rPr>
          <w:rFonts w:ascii="Arial" w:hAnsi="Arial" w:cs="Arial"/>
        </w:rPr>
        <w:t>.</w:t>
      </w:r>
    </w:p>
    <w:p w14:paraId="352C6260" w14:textId="25EF5126" w:rsidR="00B30FB0" w:rsidRDefault="00A6015A" w:rsidP="00B30F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conclusión, l</w:t>
      </w:r>
      <w:r w:rsidR="00B30FB0" w:rsidRPr="00B30FB0">
        <w:rPr>
          <w:rFonts w:ascii="Arial" w:hAnsi="Arial" w:cs="Arial"/>
        </w:rPr>
        <w:t xml:space="preserve">a salud mental y la prevención del burnout en enfermería son temas de </w:t>
      </w:r>
      <w:r>
        <w:rPr>
          <w:rFonts w:ascii="Arial" w:hAnsi="Arial" w:cs="Arial"/>
        </w:rPr>
        <w:t>relevantes</w:t>
      </w:r>
      <w:r w:rsidR="00B30FB0" w:rsidRPr="00B30FB0">
        <w:rPr>
          <w:rFonts w:ascii="Arial" w:hAnsi="Arial" w:cs="Arial"/>
        </w:rPr>
        <w:t xml:space="preserve"> para garantizar la calidad </w:t>
      </w:r>
      <w:r>
        <w:rPr>
          <w:rFonts w:ascii="Arial" w:hAnsi="Arial" w:cs="Arial"/>
        </w:rPr>
        <w:t>en la atención</w:t>
      </w:r>
      <w:r w:rsidR="00B30FB0" w:rsidRPr="00B30FB0">
        <w:rPr>
          <w:rFonts w:ascii="Arial" w:hAnsi="Arial" w:cs="Arial"/>
        </w:rPr>
        <w:t xml:space="preserve">, la seguridad del paciente y el bienestar. </w:t>
      </w:r>
      <w:r w:rsidR="00A13768">
        <w:rPr>
          <w:rFonts w:ascii="Arial" w:hAnsi="Arial" w:cs="Arial"/>
        </w:rPr>
        <w:t xml:space="preserve">Crear </w:t>
      </w:r>
      <w:r w:rsidR="00B30FB0" w:rsidRPr="00B30FB0">
        <w:rPr>
          <w:rFonts w:ascii="Arial" w:hAnsi="Arial" w:cs="Arial"/>
        </w:rPr>
        <w:t xml:space="preserve">conciencia en torno a estos aspectos no solo protege a quienes cuidan, sino que fortalece </w:t>
      </w:r>
      <w:r w:rsidR="00A13768">
        <w:rPr>
          <w:rFonts w:ascii="Arial" w:hAnsi="Arial" w:cs="Arial"/>
        </w:rPr>
        <w:t>la atención en salud</w:t>
      </w:r>
      <w:r w:rsidR="00BE1DF9">
        <w:rPr>
          <w:rFonts w:ascii="Arial" w:hAnsi="Arial" w:cs="Arial"/>
        </w:rPr>
        <w:t xml:space="preserve">, por lo cual </w:t>
      </w:r>
      <w:r w:rsidR="00B30FB0" w:rsidRPr="00B30FB0">
        <w:rPr>
          <w:rFonts w:ascii="Arial" w:hAnsi="Arial" w:cs="Arial"/>
        </w:rPr>
        <w:t xml:space="preserve">prevenir y atender el </w:t>
      </w:r>
      <w:r w:rsidR="00BE1DF9">
        <w:rPr>
          <w:rFonts w:ascii="Arial" w:hAnsi="Arial" w:cs="Arial"/>
        </w:rPr>
        <w:t>burnout</w:t>
      </w:r>
      <w:r w:rsidR="00B30FB0" w:rsidRPr="00B30FB0">
        <w:rPr>
          <w:rFonts w:ascii="Arial" w:hAnsi="Arial" w:cs="Arial"/>
        </w:rPr>
        <w:t xml:space="preserve"> en enfermería</w:t>
      </w:r>
      <w:r w:rsidR="00BE1DF9">
        <w:rPr>
          <w:rFonts w:ascii="Arial" w:hAnsi="Arial" w:cs="Arial"/>
        </w:rPr>
        <w:t>,</w:t>
      </w:r>
      <w:r w:rsidR="00B30FB0" w:rsidRPr="00B30FB0">
        <w:rPr>
          <w:rFonts w:ascii="Arial" w:hAnsi="Arial" w:cs="Arial"/>
        </w:rPr>
        <w:t xml:space="preserve"> debe ser una prioridad </w:t>
      </w:r>
      <w:r w:rsidR="00BE1DF9">
        <w:rPr>
          <w:rFonts w:ascii="Arial" w:hAnsi="Arial" w:cs="Arial"/>
        </w:rPr>
        <w:t>de las</w:t>
      </w:r>
      <w:r w:rsidR="00B30FB0" w:rsidRPr="00B30FB0">
        <w:rPr>
          <w:rFonts w:ascii="Arial" w:hAnsi="Arial" w:cs="Arial"/>
        </w:rPr>
        <w:t xml:space="preserve"> instituciones, </w:t>
      </w:r>
      <w:r w:rsidR="00BE1DF9">
        <w:rPr>
          <w:rFonts w:ascii="Arial" w:hAnsi="Arial" w:cs="Arial"/>
        </w:rPr>
        <w:t>las agremiaciones</w:t>
      </w:r>
      <w:r w:rsidR="00B30FB0" w:rsidRPr="00B30FB0">
        <w:rPr>
          <w:rFonts w:ascii="Arial" w:hAnsi="Arial" w:cs="Arial"/>
        </w:rPr>
        <w:t xml:space="preserve"> y </w:t>
      </w:r>
      <w:r w:rsidR="00BE1DF9">
        <w:rPr>
          <w:rFonts w:ascii="Arial" w:hAnsi="Arial" w:cs="Arial"/>
        </w:rPr>
        <w:t xml:space="preserve">los </w:t>
      </w:r>
      <w:r w:rsidR="00B30FB0" w:rsidRPr="00B30FB0">
        <w:rPr>
          <w:rFonts w:ascii="Arial" w:hAnsi="Arial" w:cs="Arial"/>
        </w:rPr>
        <w:t>profesionales</w:t>
      </w:r>
      <w:r w:rsidR="00BE1DF9">
        <w:rPr>
          <w:rFonts w:ascii="Arial" w:hAnsi="Arial" w:cs="Arial"/>
        </w:rPr>
        <w:t xml:space="preserve"> en enfermería</w:t>
      </w:r>
      <w:r w:rsidR="00B30FB0" w:rsidRPr="00B30FB0">
        <w:rPr>
          <w:rFonts w:ascii="Arial" w:hAnsi="Arial" w:cs="Arial"/>
        </w:rPr>
        <w:t>.</w:t>
      </w:r>
    </w:p>
    <w:p w14:paraId="7F7FFCCB" w14:textId="77777777" w:rsidR="00BE1DF9" w:rsidRPr="00B30FB0" w:rsidRDefault="00BE1DF9" w:rsidP="00B30FB0">
      <w:pPr>
        <w:jc w:val="both"/>
        <w:rPr>
          <w:rFonts w:ascii="Arial" w:hAnsi="Arial" w:cs="Arial"/>
        </w:rPr>
      </w:pPr>
    </w:p>
    <w:p w14:paraId="20EE7EBE" w14:textId="77777777" w:rsidR="00B30FB0" w:rsidRPr="00B30FB0" w:rsidRDefault="00B30FB0" w:rsidP="00B30FB0">
      <w:pPr>
        <w:jc w:val="both"/>
        <w:rPr>
          <w:rFonts w:ascii="Arial" w:hAnsi="Arial" w:cs="Arial"/>
          <w:b/>
          <w:bCs/>
        </w:rPr>
      </w:pPr>
      <w:r w:rsidRPr="00B30FB0">
        <w:rPr>
          <w:rFonts w:ascii="Arial" w:hAnsi="Arial" w:cs="Arial"/>
          <w:b/>
          <w:bCs/>
        </w:rPr>
        <w:t>Bibliografía</w:t>
      </w:r>
    </w:p>
    <w:p w14:paraId="7880F7BE" w14:textId="77777777" w:rsidR="00B30FB0" w:rsidRPr="00B30FB0" w:rsidRDefault="00B30FB0" w:rsidP="00BE1DF9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B30FB0">
        <w:rPr>
          <w:rFonts w:ascii="Arial" w:hAnsi="Arial" w:cs="Arial"/>
        </w:rPr>
        <w:t xml:space="preserve">García, D., Pérez, M. &amp; Rojas, C. (2021). </w:t>
      </w:r>
      <w:r w:rsidRPr="00B30FB0">
        <w:rPr>
          <w:rFonts w:ascii="Arial" w:hAnsi="Arial" w:cs="Arial"/>
          <w:i/>
          <w:iCs/>
        </w:rPr>
        <w:t>Prevalencia del síndrome de burnout en personal de enfermería en América Latina: revisión sistemática</w:t>
      </w:r>
      <w:r w:rsidRPr="00B30FB0">
        <w:rPr>
          <w:rFonts w:ascii="Arial" w:hAnsi="Arial" w:cs="Arial"/>
        </w:rPr>
        <w:t>. Revista Latinoamericana de Enfermería, 29, e3456.</w:t>
      </w:r>
    </w:p>
    <w:p w14:paraId="06AD3820" w14:textId="77777777" w:rsidR="00B30FB0" w:rsidRPr="00B30FB0" w:rsidRDefault="00B30FB0" w:rsidP="00BE1DF9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proofErr w:type="spellStart"/>
      <w:r w:rsidRPr="00B30FB0">
        <w:rPr>
          <w:rFonts w:ascii="Arial" w:hAnsi="Arial" w:cs="Arial"/>
        </w:rPr>
        <w:t>Freudenberger</w:t>
      </w:r>
      <w:proofErr w:type="spellEnd"/>
      <w:r w:rsidRPr="00B30FB0">
        <w:rPr>
          <w:rFonts w:ascii="Arial" w:hAnsi="Arial" w:cs="Arial"/>
        </w:rPr>
        <w:t xml:space="preserve">, H. (1974). </w:t>
      </w:r>
      <w:r w:rsidRPr="00B30FB0">
        <w:rPr>
          <w:rFonts w:ascii="Arial" w:hAnsi="Arial" w:cs="Arial"/>
          <w:i/>
          <w:iCs/>
        </w:rPr>
        <w:t xml:space="preserve">Staff </w:t>
      </w:r>
      <w:proofErr w:type="spellStart"/>
      <w:r w:rsidRPr="00B30FB0">
        <w:rPr>
          <w:rFonts w:ascii="Arial" w:hAnsi="Arial" w:cs="Arial"/>
          <w:i/>
          <w:iCs/>
        </w:rPr>
        <w:t>Burn-Out</w:t>
      </w:r>
      <w:proofErr w:type="spellEnd"/>
      <w:r w:rsidRPr="00B30FB0">
        <w:rPr>
          <w:rFonts w:ascii="Arial" w:hAnsi="Arial" w:cs="Arial"/>
        </w:rPr>
        <w:t xml:space="preserve">. </w:t>
      </w:r>
      <w:proofErr w:type="spellStart"/>
      <w:r w:rsidRPr="00B30FB0">
        <w:rPr>
          <w:rFonts w:ascii="Arial" w:hAnsi="Arial" w:cs="Arial"/>
        </w:rPr>
        <w:t>Journal</w:t>
      </w:r>
      <w:proofErr w:type="spellEnd"/>
      <w:r w:rsidRPr="00B30FB0">
        <w:rPr>
          <w:rFonts w:ascii="Arial" w:hAnsi="Arial" w:cs="Arial"/>
        </w:rPr>
        <w:t xml:space="preserve"> of Social Issues, 30(1), 159-165.</w:t>
      </w:r>
    </w:p>
    <w:p w14:paraId="3E4EE018" w14:textId="77777777" w:rsidR="00B30FB0" w:rsidRPr="00B30FB0" w:rsidRDefault="00B30FB0" w:rsidP="00BE1DF9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B30FB0">
        <w:rPr>
          <w:rFonts w:ascii="Arial" w:hAnsi="Arial" w:cs="Arial"/>
        </w:rPr>
        <w:t xml:space="preserve">Maslach, C. &amp; Leiter, M. P. (2017). </w:t>
      </w:r>
      <w:proofErr w:type="spellStart"/>
      <w:r w:rsidRPr="00B30FB0">
        <w:rPr>
          <w:rFonts w:ascii="Arial" w:hAnsi="Arial" w:cs="Arial"/>
          <w:i/>
          <w:iCs/>
        </w:rPr>
        <w:t>Understanding</w:t>
      </w:r>
      <w:proofErr w:type="spellEnd"/>
      <w:r w:rsidRPr="00B30FB0">
        <w:rPr>
          <w:rFonts w:ascii="Arial" w:hAnsi="Arial" w:cs="Arial"/>
          <w:i/>
          <w:iCs/>
        </w:rPr>
        <w:t xml:space="preserve"> </w:t>
      </w:r>
      <w:proofErr w:type="spellStart"/>
      <w:r w:rsidRPr="00B30FB0">
        <w:rPr>
          <w:rFonts w:ascii="Arial" w:hAnsi="Arial" w:cs="Arial"/>
          <w:i/>
          <w:iCs/>
        </w:rPr>
        <w:t>the</w:t>
      </w:r>
      <w:proofErr w:type="spellEnd"/>
      <w:r w:rsidRPr="00B30FB0">
        <w:rPr>
          <w:rFonts w:ascii="Arial" w:hAnsi="Arial" w:cs="Arial"/>
          <w:i/>
          <w:iCs/>
        </w:rPr>
        <w:t xml:space="preserve"> Burnout </w:t>
      </w:r>
      <w:proofErr w:type="spellStart"/>
      <w:r w:rsidRPr="00B30FB0">
        <w:rPr>
          <w:rFonts w:ascii="Arial" w:hAnsi="Arial" w:cs="Arial"/>
          <w:i/>
          <w:iCs/>
        </w:rPr>
        <w:t>Experience</w:t>
      </w:r>
      <w:proofErr w:type="spellEnd"/>
      <w:r w:rsidRPr="00B30FB0">
        <w:rPr>
          <w:rFonts w:ascii="Arial" w:hAnsi="Arial" w:cs="Arial"/>
          <w:i/>
          <w:iCs/>
        </w:rPr>
        <w:t xml:space="preserve">: </w:t>
      </w:r>
      <w:proofErr w:type="spellStart"/>
      <w:r w:rsidRPr="00B30FB0">
        <w:rPr>
          <w:rFonts w:ascii="Arial" w:hAnsi="Arial" w:cs="Arial"/>
          <w:i/>
          <w:iCs/>
        </w:rPr>
        <w:t>Recent</w:t>
      </w:r>
      <w:proofErr w:type="spellEnd"/>
      <w:r w:rsidRPr="00B30FB0">
        <w:rPr>
          <w:rFonts w:ascii="Arial" w:hAnsi="Arial" w:cs="Arial"/>
          <w:i/>
          <w:iCs/>
        </w:rPr>
        <w:t xml:space="preserve"> </w:t>
      </w:r>
      <w:proofErr w:type="spellStart"/>
      <w:r w:rsidRPr="00B30FB0">
        <w:rPr>
          <w:rFonts w:ascii="Arial" w:hAnsi="Arial" w:cs="Arial"/>
          <w:i/>
          <w:iCs/>
        </w:rPr>
        <w:t>Research</w:t>
      </w:r>
      <w:proofErr w:type="spellEnd"/>
      <w:r w:rsidRPr="00B30FB0">
        <w:rPr>
          <w:rFonts w:ascii="Arial" w:hAnsi="Arial" w:cs="Arial"/>
          <w:i/>
          <w:iCs/>
        </w:rPr>
        <w:t xml:space="preserve"> and </w:t>
      </w:r>
      <w:proofErr w:type="spellStart"/>
      <w:r w:rsidRPr="00B30FB0">
        <w:rPr>
          <w:rFonts w:ascii="Arial" w:hAnsi="Arial" w:cs="Arial"/>
          <w:i/>
          <w:iCs/>
        </w:rPr>
        <w:t>Its</w:t>
      </w:r>
      <w:proofErr w:type="spellEnd"/>
      <w:r w:rsidRPr="00B30FB0">
        <w:rPr>
          <w:rFonts w:ascii="Arial" w:hAnsi="Arial" w:cs="Arial"/>
          <w:i/>
          <w:iCs/>
        </w:rPr>
        <w:t xml:space="preserve"> </w:t>
      </w:r>
      <w:proofErr w:type="spellStart"/>
      <w:r w:rsidRPr="00B30FB0">
        <w:rPr>
          <w:rFonts w:ascii="Arial" w:hAnsi="Arial" w:cs="Arial"/>
          <w:i/>
          <w:iCs/>
        </w:rPr>
        <w:t>Implications</w:t>
      </w:r>
      <w:proofErr w:type="spellEnd"/>
      <w:r w:rsidRPr="00B30FB0">
        <w:rPr>
          <w:rFonts w:ascii="Arial" w:hAnsi="Arial" w:cs="Arial"/>
          <w:i/>
          <w:iCs/>
        </w:rPr>
        <w:t xml:space="preserve"> </w:t>
      </w:r>
      <w:proofErr w:type="spellStart"/>
      <w:r w:rsidRPr="00B30FB0">
        <w:rPr>
          <w:rFonts w:ascii="Arial" w:hAnsi="Arial" w:cs="Arial"/>
          <w:i/>
          <w:iCs/>
        </w:rPr>
        <w:t>for</w:t>
      </w:r>
      <w:proofErr w:type="spellEnd"/>
      <w:r w:rsidRPr="00B30FB0">
        <w:rPr>
          <w:rFonts w:ascii="Arial" w:hAnsi="Arial" w:cs="Arial"/>
          <w:i/>
          <w:iCs/>
        </w:rPr>
        <w:t xml:space="preserve"> </w:t>
      </w:r>
      <w:proofErr w:type="spellStart"/>
      <w:r w:rsidRPr="00B30FB0">
        <w:rPr>
          <w:rFonts w:ascii="Arial" w:hAnsi="Arial" w:cs="Arial"/>
          <w:i/>
          <w:iCs/>
        </w:rPr>
        <w:t>Psychiatry</w:t>
      </w:r>
      <w:proofErr w:type="spellEnd"/>
      <w:r w:rsidRPr="00B30FB0">
        <w:rPr>
          <w:rFonts w:ascii="Arial" w:hAnsi="Arial" w:cs="Arial"/>
        </w:rPr>
        <w:t xml:space="preserve">. </w:t>
      </w:r>
      <w:proofErr w:type="spellStart"/>
      <w:r w:rsidRPr="00B30FB0">
        <w:rPr>
          <w:rFonts w:ascii="Arial" w:hAnsi="Arial" w:cs="Arial"/>
        </w:rPr>
        <w:t>World</w:t>
      </w:r>
      <w:proofErr w:type="spellEnd"/>
      <w:r w:rsidRPr="00B30FB0">
        <w:rPr>
          <w:rFonts w:ascii="Arial" w:hAnsi="Arial" w:cs="Arial"/>
        </w:rPr>
        <w:t xml:space="preserve"> </w:t>
      </w:r>
      <w:proofErr w:type="spellStart"/>
      <w:r w:rsidRPr="00B30FB0">
        <w:rPr>
          <w:rFonts w:ascii="Arial" w:hAnsi="Arial" w:cs="Arial"/>
        </w:rPr>
        <w:t>Psychiatry</w:t>
      </w:r>
      <w:proofErr w:type="spellEnd"/>
      <w:r w:rsidRPr="00B30FB0">
        <w:rPr>
          <w:rFonts w:ascii="Arial" w:hAnsi="Arial" w:cs="Arial"/>
        </w:rPr>
        <w:t>, 15(2), 103–111.</w:t>
      </w:r>
    </w:p>
    <w:p w14:paraId="72F7C298" w14:textId="77777777" w:rsidR="00B30FB0" w:rsidRPr="00B30FB0" w:rsidRDefault="00B30FB0" w:rsidP="00BE1DF9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B30FB0">
        <w:rPr>
          <w:rFonts w:ascii="Arial" w:hAnsi="Arial" w:cs="Arial"/>
        </w:rPr>
        <w:t xml:space="preserve">Organización Mundial de la Salud (OMS). (2022). </w:t>
      </w:r>
      <w:r w:rsidRPr="00B30FB0">
        <w:rPr>
          <w:rFonts w:ascii="Arial" w:hAnsi="Arial" w:cs="Arial"/>
          <w:i/>
          <w:iCs/>
        </w:rPr>
        <w:t>Salud mental: fortalecer nuestra respuesta</w:t>
      </w:r>
      <w:r w:rsidRPr="00B30FB0">
        <w:rPr>
          <w:rFonts w:ascii="Arial" w:hAnsi="Arial" w:cs="Arial"/>
        </w:rPr>
        <w:t xml:space="preserve">. </w:t>
      </w:r>
      <w:hyperlink r:id="rId5" w:tgtFrame="_new" w:history="1">
        <w:r w:rsidRPr="00B30FB0">
          <w:rPr>
            <w:rStyle w:val="Hipervnculo"/>
            <w:rFonts w:ascii="Arial" w:hAnsi="Arial" w:cs="Arial"/>
          </w:rPr>
          <w:t>https://www.who.int/es/news-room/fact-sheets/detail/mental-health-strengthening-our-response</w:t>
        </w:r>
      </w:hyperlink>
    </w:p>
    <w:p w14:paraId="25F1452B" w14:textId="77777777" w:rsidR="00B30FB0" w:rsidRPr="00B30FB0" w:rsidRDefault="00B30FB0" w:rsidP="00BE1DF9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B30FB0">
        <w:rPr>
          <w:rFonts w:ascii="Arial" w:hAnsi="Arial" w:cs="Arial"/>
        </w:rPr>
        <w:t xml:space="preserve">Soto, L. &amp; Vargas, E. (2020). </w:t>
      </w:r>
      <w:r w:rsidRPr="00B30FB0">
        <w:rPr>
          <w:rFonts w:ascii="Arial" w:hAnsi="Arial" w:cs="Arial"/>
          <w:i/>
          <w:iCs/>
        </w:rPr>
        <w:t>Estrategias de autocuidado en enfermería: una revisión narrativa</w:t>
      </w:r>
      <w:r w:rsidRPr="00B30FB0">
        <w:rPr>
          <w:rFonts w:ascii="Arial" w:hAnsi="Arial" w:cs="Arial"/>
        </w:rPr>
        <w:t>. Enfermería Actual en Costa Rica, 38, 1-10.</w:t>
      </w:r>
    </w:p>
    <w:p w14:paraId="76EBAAAB" w14:textId="77777777" w:rsidR="00B5171B" w:rsidRPr="00B30FB0" w:rsidRDefault="00B5171B" w:rsidP="00B30FB0">
      <w:pPr>
        <w:jc w:val="both"/>
        <w:rPr>
          <w:rFonts w:ascii="Arial" w:hAnsi="Arial" w:cs="Arial"/>
        </w:rPr>
      </w:pPr>
    </w:p>
    <w:sectPr w:rsidR="00B5171B" w:rsidRPr="00B30F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64800"/>
    <w:multiLevelType w:val="multilevel"/>
    <w:tmpl w:val="B1E4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4A70B1"/>
    <w:multiLevelType w:val="multilevel"/>
    <w:tmpl w:val="22DE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8521B7"/>
    <w:multiLevelType w:val="multilevel"/>
    <w:tmpl w:val="27C2B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DE6D96"/>
    <w:multiLevelType w:val="multilevel"/>
    <w:tmpl w:val="D820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600401">
    <w:abstractNumId w:val="1"/>
  </w:num>
  <w:num w:numId="2" w16cid:durableId="479006244">
    <w:abstractNumId w:val="2"/>
  </w:num>
  <w:num w:numId="3" w16cid:durableId="1694333419">
    <w:abstractNumId w:val="0"/>
  </w:num>
  <w:num w:numId="4" w16cid:durableId="20516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B0"/>
    <w:rsid w:val="00097E56"/>
    <w:rsid w:val="000E649F"/>
    <w:rsid w:val="000E7063"/>
    <w:rsid w:val="00100245"/>
    <w:rsid w:val="00103D96"/>
    <w:rsid w:val="0024351F"/>
    <w:rsid w:val="002D5EDD"/>
    <w:rsid w:val="00371F87"/>
    <w:rsid w:val="0046394D"/>
    <w:rsid w:val="004708B5"/>
    <w:rsid w:val="0049227F"/>
    <w:rsid w:val="00516903"/>
    <w:rsid w:val="005311DD"/>
    <w:rsid w:val="005D45ED"/>
    <w:rsid w:val="005E56FE"/>
    <w:rsid w:val="00642557"/>
    <w:rsid w:val="00685E89"/>
    <w:rsid w:val="006A3596"/>
    <w:rsid w:val="006A4431"/>
    <w:rsid w:val="00700A49"/>
    <w:rsid w:val="00876759"/>
    <w:rsid w:val="008E6DE9"/>
    <w:rsid w:val="00932479"/>
    <w:rsid w:val="009943BA"/>
    <w:rsid w:val="009D3DAF"/>
    <w:rsid w:val="00A13768"/>
    <w:rsid w:val="00A6015A"/>
    <w:rsid w:val="00B30FB0"/>
    <w:rsid w:val="00B5171B"/>
    <w:rsid w:val="00BE1DF9"/>
    <w:rsid w:val="00C84F68"/>
    <w:rsid w:val="00CA162B"/>
    <w:rsid w:val="00D01843"/>
    <w:rsid w:val="00F52ED4"/>
    <w:rsid w:val="00FE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EC4BD"/>
  <w15:chartTrackingRefBased/>
  <w15:docId w15:val="{8C911D49-6475-414E-911F-3CF98236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30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0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0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0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0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0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0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0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0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0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0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0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0F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0FB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0F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0F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0F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0F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0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0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0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0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0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0F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0F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0FB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0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0FB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0FB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30FB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30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4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ho.int/es/news-room/fact-sheets/detail/mental-health-strengthening-our-respon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998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Aseguramiento de la Calidad 2</dc:creator>
  <cp:keywords/>
  <dc:description/>
  <cp:lastModifiedBy>usuario</cp:lastModifiedBy>
  <cp:revision>2</cp:revision>
  <cp:lastPrinted>2025-09-15T15:00:00Z</cp:lastPrinted>
  <dcterms:created xsi:type="dcterms:W3CDTF">2025-09-19T13:30:00Z</dcterms:created>
  <dcterms:modified xsi:type="dcterms:W3CDTF">2025-09-19T13:30:00Z</dcterms:modified>
</cp:coreProperties>
</file>