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D36AC" w14:textId="075AFBED" w:rsidR="00F5535C" w:rsidRPr="004D0795" w:rsidRDefault="00F14CC8" w:rsidP="00C3747D">
      <w:pPr>
        <w:pStyle w:val="FirstParagraph"/>
        <w:spacing w:after="0"/>
        <w:jc w:val="center"/>
        <w:rPr>
          <w:rFonts w:ascii="Arial" w:hAnsi="Arial" w:cs="Arial"/>
          <w:b/>
          <w:bCs/>
          <w:lang w:val="es-CO"/>
        </w:rPr>
      </w:pPr>
      <w:bookmarkStart w:id="0" w:name="Xd9985a775fa2dc81373a07ffe51bd6db457eb34"/>
      <w:r w:rsidRPr="004D0795">
        <w:rPr>
          <w:rFonts w:ascii="Arial" w:hAnsi="Arial" w:cs="Arial"/>
          <w:b/>
          <w:bCs/>
          <w:lang w:val="es-CO"/>
        </w:rPr>
        <w:t>¿D</w:t>
      </w:r>
      <w:r w:rsidR="006A4A97">
        <w:rPr>
          <w:rFonts w:ascii="Arial" w:hAnsi="Arial" w:cs="Arial"/>
          <w:b/>
          <w:bCs/>
          <w:lang w:val="es-CO"/>
        </w:rPr>
        <w:t>Ó</w:t>
      </w:r>
      <w:r w:rsidRPr="004D0795">
        <w:rPr>
          <w:rFonts w:ascii="Arial" w:hAnsi="Arial" w:cs="Arial"/>
          <w:b/>
          <w:bCs/>
          <w:lang w:val="es-CO"/>
        </w:rPr>
        <w:t>NDE COMIENZA LA ETICA?</w:t>
      </w:r>
    </w:p>
    <w:p w14:paraId="55E554C5" w14:textId="2B122525" w:rsidR="008522EC" w:rsidRPr="004D0795" w:rsidRDefault="008522EC" w:rsidP="00C70074">
      <w:pPr>
        <w:pStyle w:val="Textoindependiente"/>
        <w:spacing w:after="0"/>
        <w:jc w:val="right"/>
        <w:rPr>
          <w:rFonts w:ascii="Arial" w:hAnsi="Arial" w:cs="Arial"/>
          <w:b/>
          <w:bCs/>
          <w:lang w:val="es-CO"/>
        </w:rPr>
      </w:pPr>
      <w:r w:rsidRPr="004D0795">
        <w:rPr>
          <w:rFonts w:ascii="Arial" w:hAnsi="Arial" w:cs="Arial"/>
          <w:b/>
          <w:bCs/>
          <w:lang w:val="es-CO"/>
        </w:rPr>
        <w:t xml:space="preserve">Oscar Andrés </w:t>
      </w:r>
      <w:r w:rsidR="00227ECA" w:rsidRPr="004D0795">
        <w:rPr>
          <w:rFonts w:ascii="Arial" w:hAnsi="Arial" w:cs="Arial"/>
          <w:b/>
          <w:bCs/>
          <w:lang w:val="es-CO"/>
        </w:rPr>
        <w:t>Álvarez</w:t>
      </w:r>
      <w:r w:rsidRPr="004D0795">
        <w:rPr>
          <w:rFonts w:ascii="Arial" w:hAnsi="Arial" w:cs="Arial"/>
          <w:b/>
          <w:bCs/>
          <w:lang w:val="es-CO"/>
        </w:rPr>
        <w:t xml:space="preserve"> Ríos</w:t>
      </w:r>
    </w:p>
    <w:p w14:paraId="49BE87EE" w14:textId="3BCC5002" w:rsidR="008256C7" w:rsidRPr="004D0795" w:rsidRDefault="00000000" w:rsidP="00C3747D">
      <w:pPr>
        <w:pStyle w:val="FirstParagraph"/>
        <w:spacing w:after="0"/>
        <w:jc w:val="both"/>
        <w:rPr>
          <w:rFonts w:ascii="Arial" w:hAnsi="Arial" w:cs="Arial"/>
          <w:lang w:val="es-CO"/>
        </w:rPr>
      </w:pPr>
      <w:r w:rsidRPr="004D0795">
        <w:rPr>
          <w:rFonts w:ascii="Arial" w:hAnsi="Arial" w:cs="Arial"/>
          <w:lang w:val="es-CO"/>
        </w:rPr>
        <w:t>Hablar de ética en enfermería no debería llevarnos inmediatamente a pensar en una queja, una investigación o una eventual sanción</w:t>
      </w:r>
      <w:r w:rsidR="00BD166C" w:rsidRPr="004D0795">
        <w:rPr>
          <w:rFonts w:ascii="Arial" w:hAnsi="Arial" w:cs="Arial"/>
          <w:lang w:val="es-CO"/>
        </w:rPr>
        <w:t>, p</w:t>
      </w:r>
      <w:r w:rsidRPr="004D0795">
        <w:rPr>
          <w:rFonts w:ascii="Arial" w:hAnsi="Arial" w:cs="Arial"/>
          <w:lang w:val="es-CO"/>
        </w:rPr>
        <w:t>or el contrario, la ética está presente mucho antes de que una situación llegue a conocimiento de un Tribunal</w:t>
      </w:r>
      <w:r w:rsidR="007F3BBC" w:rsidRPr="004D0795">
        <w:rPr>
          <w:rFonts w:ascii="Arial" w:hAnsi="Arial" w:cs="Arial"/>
          <w:lang w:val="es-CO"/>
        </w:rPr>
        <w:t>, e</w:t>
      </w:r>
      <w:r w:rsidRPr="004D0795">
        <w:rPr>
          <w:rFonts w:ascii="Arial" w:hAnsi="Arial" w:cs="Arial"/>
          <w:lang w:val="es-CO"/>
        </w:rPr>
        <w:t>stá en cada encuentro con el sujeto de cuidado, en cada decisión que se toma durante un turno, en la forma como se administra un medicamento, se realiza un procedimiento, se registra una atención, se guarda un secreto profesional, se delega una actividad o, simplemente, se escucha a una persona que necesita ser cuidada.</w:t>
      </w:r>
    </w:p>
    <w:p w14:paraId="49BE87EF" w14:textId="73EF9EA9" w:rsidR="008256C7" w:rsidRPr="004D0795" w:rsidRDefault="00000000" w:rsidP="00C3747D">
      <w:pPr>
        <w:pStyle w:val="Textoindependiente"/>
        <w:spacing w:after="0"/>
        <w:jc w:val="both"/>
        <w:rPr>
          <w:rFonts w:ascii="Arial" w:hAnsi="Arial" w:cs="Arial"/>
          <w:lang w:val="es-CO"/>
        </w:rPr>
      </w:pPr>
      <w:r w:rsidRPr="004D0795">
        <w:rPr>
          <w:rFonts w:ascii="Arial" w:hAnsi="Arial" w:cs="Arial"/>
          <w:lang w:val="es-CO"/>
        </w:rPr>
        <w:t>Esta reflexión parece sencilla, pero resulta fundamental</w:t>
      </w:r>
      <w:r w:rsidR="00F75E19" w:rsidRPr="004D0795">
        <w:rPr>
          <w:rFonts w:ascii="Arial" w:hAnsi="Arial" w:cs="Arial"/>
          <w:lang w:val="es-CO"/>
        </w:rPr>
        <w:t>,</w:t>
      </w:r>
      <w:r w:rsidRPr="004D0795">
        <w:rPr>
          <w:rFonts w:ascii="Arial" w:hAnsi="Arial" w:cs="Arial"/>
          <w:lang w:val="es-CO"/>
        </w:rPr>
        <w:t xml:space="preserve"> </w:t>
      </w:r>
      <w:r w:rsidR="00F75E19" w:rsidRPr="004D0795">
        <w:rPr>
          <w:rFonts w:ascii="Arial" w:hAnsi="Arial" w:cs="Arial"/>
          <w:lang w:val="es-CO"/>
        </w:rPr>
        <w:t>c</w:t>
      </w:r>
      <w:r w:rsidRPr="004D0795">
        <w:rPr>
          <w:rFonts w:ascii="Arial" w:hAnsi="Arial" w:cs="Arial"/>
          <w:lang w:val="es-CO"/>
        </w:rPr>
        <w:t>on frecuencia, los Tribunales de Ética son percibidos principalmente desde su función disciplinaria, como aquellas instituciones que intervienen cuando presuntamente algo se hizo mal</w:t>
      </w:r>
      <w:r w:rsidR="00A95926" w:rsidRPr="004D0795">
        <w:rPr>
          <w:rFonts w:ascii="Arial" w:hAnsi="Arial" w:cs="Arial"/>
          <w:lang w:val="es-CO"/>
        </w:rPr>
        <w:t>, s</w:t>
      </w:r>
      <w:r w:rsidRPr="004D0795">
        <w:rPr>
          <w:rFonts w:ascii="Arial" w:hAnsi="Arial" w:cs="Arial"/>
          <w:lang w:val="es-CO"/>
        </w:rPr>
        <w:t xml:space="preserve">in desconocer que esta función es necesaria para proteger la dignidad de las personas, el adecuado ejercicio profesional y la confianza que la sociedad ha depositado en la </w:t>
      </w:r>
      <w:r w:rsidR="0019401D" w:rsidRPr="004D0795">
        <w:rPr>
          <w:rFonts w:ascii="Arial" w:hAnsi="Arial" w:cs="Arial"/>
          <w:lang w:val="es-CO"/>
        </w:rPr>
        <w:t>enfermería</w:t>
      </w:r>
      <w:r w:rsidRPr="004D0795">
        <w:rPr>
          <w:rFonts w:ascii="Arial" w:hAnsi="Arial" w:cs="Arial"/>
          <w:lang w:val="es-CO"/>
        </w:rPr>
        <w:t xml:space="preserve">. La ética profesional no puede reducirse al cumplimiento de unas normas </w:t>
      </w:r>
      <w:r w:rsidR="000D534F" w:rsidRPr="004D0795">
        <w:rPr>
          <w:rFonts w:ascii="Arial" w:hAnsi="Arial" w:cs="Arial"/>
          <w:lang w:val="es-CO"/>
        </w:rPr>
        <w:t xml:space="preserve">que cuando </w:t>
      </w:r>
      <w:r w:rsidR="00895DB8" w:rsidRPr="004D0795">
        <w:rPr>
          <w:rFonts w:ascii="Arial" w:hAnsi="Arial" w:cs="Arial"/>
          <w:lang w:val="es-CO"/>
        </w:rPr>
        <w:t xml:space="preserve">no se </w:t>
      </w:r>
      <w:r w:rsidR="00B26EE2" w:rsidRPr="004D0795">
        <w:rPr>
          <w:rFonts w:ascii="Arial" w:hAnsi="Arial" w:cs="Arial"/>
          <w:lang w:val="es-CO"/>
        </w:rPr>
        <w:t>acatan</w:t>
      </w:r>
      <w:r w:rsidRPr="004D0795">
        <w:rPr>
          <w:rFonts w:ascii="Arial" w:hAnsi="Arial" w:cs="Arial"/>
          <w:lang w:val="es-CO"/>
        </w:rPr>
        <w:t xml:space="preserve"> puede generar una sanción; debe entenderse, ante todo, como una forma de ejercer la profesión.</w:t>
      </w:r>
    </w:p>
    <w:p w14:paraId="49BE87F1" w14:textId="483A876A" w:rsidR="008256C7" w:rsidRPr="004D0795" w:rsidRDefault="00000000" w:rsidP="00C3747D">
      <w:pPr>
        <w:pStyle w:val="Textoindependiente"/>
        <w:spacing w:after="0"/>
        <w:jc w:val="both"/>
        <w:rPr>
          <w:rFonts w:ascii="Arial" w:hAnsi="Arial" w:cs="Arial"/>
          <w:lang w:val="es-CO"/>
        </w:rPr>
      </w:pPr>
      <w:r w:rsidRPr="004D0795">
        <w:rPr>
          <w:rFonts w:ascii="Arial" w:hAnsi="Arial" w:cs="Arial"/>
          <w:lang w:val="es-CO"/>
        </w:rPr>
        <w:t>En Colombia, la Ley 911 de 2004 constituye un referente fundamental al establecer disposiciones en materia de responsabilidad deontológica para el ejercicio de la profesión de enfermería. Sin embargo, detrás de sus artículos existe algo mucho más profundo: una concepción del cuidado fundamentada en el respeto por la vida, la dignidad de los seres humanos y sus derechos, valores que adquieren sentido cuando se materializan en las decisiones cotidianas de quienes ejercemos la profesión</w:t>
      </w:r>
      <w:r w:rsidR="001E7748" w:rsidRPr="004D0795">
        <w:rPr>
          <w:rFonts w:ascii="Arial" w:hAnsi="Arial" w:cs="Arial"/>
          <w:lang w:val="es-CO"/>
        </w:rPr>
        <w:t>, p</w:t>
      </w:r>
      <w:r w:rsidRPr="004D0795">
        <w:rPr>
          <w:rFonts w:ascii="Arial" w:hAnsi="Arial" w:cs="Arial"/>
          <w:lang w:val="es-CO"/>
        </w:rPr>
        <w:t>orque es precisamente allí, en lo cotidiano, donde ocurre la ética.</w:t>
      </w:r>
    </w:p>
    <w:p w14:paraId="49BE87F2" w14:textId="1D65EDDE" w:rsidR="008256C7" w:rsidRPr="004D0795" w:rsidRDefault="00000000" w:rsidP="00C3747D">
      <w:pPr>
        <w:pStyle w:val="Textoindependiente"/>
        <w:spacing w:after="0"/>
        <w:jc w:val="both"/>
        <w:rPr>
          <w:rFonts w:ascii="Arial" w:hAnsi="Arial" w:cs="Arial"/>
          <w:lang w:val="es-CO"/>
        </w:rPr>
      </w:pPr>
      <w:r w:rsidRPr="004D0795">
        <w:rPr>
          <w:rFonts w:ascii="Arial" w:hAnsi="Arial" w:cs="Arial"/>
          <w:lang w:val="es-CO"/>
        </w:rPr>
        <w:t>Ocurre cuando un profesional encuentra una carga de trabajo que considera excesiva y debe decidir cómo garantizar un cuidado seguro</w:t>
      </w:r>
      <w:r w:rsidR="00171E1C" w:rsidRPr="004D0795">
        <w:rPr>
          <w:rFonts w:ascii="Arial" w:hAnsi="Arial" w:cs="Arial"/>
          <w:lang w:val="es-CO"/>
        </w:rPr>
        <w:t>, c</w:t>
      </w:r>
      <w:r w:rsidRPr="004D0795">
        <w:rPr>
          <w:rFonts w:ascii="Arial" w:hAnsi="Arial" w:cs="Arial"/>
          <w:lang w:val="es-CO"/>
        </w:rPr>
        <w:t>uando identifica una indicación que puede representar un riesgo y tiene la responsabilidad de advertirlo</w:t>
      </w:r>
      <w:r w:rsidR="00171E1C" w:rsidRPr="004D0795">
        <w:rPr>
          <w:rFonts w:ascii="Arial" w:hAnsi="Arial" w:cs="Arial"/>
          <w:lang w:val="es-CO"/>
        </w:rPr>
        <w:t>, c</w:t>
      </w:r>
      <w:r w:rsidRPr="004D0795">
        <w:rPr>
          <w:rFonts w:ascii="Arial" w:hAnsi="Arial" w:cs="Arial"/>
          <w:lang w:val="es-CO"/>
        </w:rPr>
        <w:t>uando un paciente rechaza una intervención que consideramos necesaria</w:t>
      </w:r>
      <w:r w:rsidR="00171E1C" w:rsidRPr="004D0795">
        <w:rPr>
          <w:rFonts w:ascii="Arial" w:hAnsi="Arial" w:cs="Arial"/>
          <w:lang w:val="es-CO"/>
        </w:rPr>
        <w:t>, c</w:t>
      </w:r>
      <w:r w:rsidRPr="004D0795">
        <w:rPr>
          <w:rFonts w:ascii="Arial" w:hAnsi="Arial" w:cs="Arial"/>
          <w:lang w:val="es-CO"/>
        </w:rPr>
        <w:t>uando se descubre un error y aparece la difícil decisión entre ocultarlo o informarlo</w:t>
      </w:r>
      <w:r w:rsidR="00171E1C" w:rsidRPr="004D0795">
        <w:rPr>
          <w:rFonts w:ascii="Arial" w:hAnsi="Arial" w:cs="Arial"/>
          <w:lang w:val="es-CO"/>
        </w:rPr>
        <w:t>, c</w:t>
      </w:r>
      <w:r w:rsidRPr="004D0795">
        <w:rPr>
          <w:rFonts w:ascii="Arial" w:hAnsi="Arial" w:cs="Arial"/>
          <w:lang w:val="es-CO"/>
        </w:rPr>
        <w:t>uando otro integrante del equipo realiza una práctica insegura</w:t>
      </w:r>
      <w:r w:rsidR="00171E1C" w:rsidRPr="004D0795">
        <w:rPr>
          <w:rFonts w:ascii="Arial" w:hAnsi="Arial" w:cs="Arial"/>
          <w:lang w:val="es-CO"/>
        </w:rPr>
        <w:t>, c</w:t>
      </w:r>
      <w:r w:rsidRPr="004D0795">
        <w:rPr>
          <w:rFonts w:ascii="Arial" w:hAnsi="Arial" w:cs="Arial"/>
          <w:lang w:val="es-CO"/>
        </w:rPr>
        <w:t>uando se recibe información confidencial</w:t>
      </w:r>
      <w:r w:rsidR="00171E1C" w:rsidRPr="004D0795">
        <w:rPr>
          <w:rFonts w:ascii="Arial" w:hAnsi="Arial" w:cs="Arial"/>
          <w:lang w:val="es-CO"/>
        </w:rPr>
        <w:t>, c</w:t>
      </w:r>
      <w:r w:rsidRPr="004D0795">
        <w:rPr>
          <w:rFonts w:ascii="Arial" w:hAnsi="Arial" w:cs="Arial"/>
          <w:lang w:val="es-CO"/>
        </w:rPr>
        <w:t>uando las condiciones institucionales no son las ideales para brindar el cuidado que quisiéramos.</w:t>
      </w:r>
    </w:p>
    <w:p w14:paraId="49BE87F4" w14:textId="543E6DF4" w:rsidR="008256C7" w:rsidRPr="004D0795" w:rsidRDefault="00000000" w:rsidP="00C3747D">
      <w:pPr>
        <w:pStyle w:val="Textoindependiente"/>
        <w:spacing w:after="0"/>
        <w:jc w:val="both"/>
        <w:rPr>
          <w:rFonts w:ascii="Arial" w:hAnsi="Arial" w:cs="Arial"/>
          <w:lang w:val="es-CO"/>
        </w:rPr>
      </w:pPr>
      <w:r w:rsidRPr="004D0795">
        <w:rPr>
          <w:rFonts w:ascii="Arial" w:hAnsi="Arial" w:cs="Arial"/>
          <w:lang w:val="es-CO"/>
        </w:rPr>
        <w:t>Incluso ocurre en situaciones aparentemente más sencillas: cuando hablamos de un paciente en un pasillo, cuando dejamos abierta una historia clínica, cuando publicamos información relacionada con nuestro trabajo en una red social o cuando, debido al cansancio y a las múltiples obligaciones, podemos olvidar que detrás de una habitación, un diagnóstico o un número de historia clínica existe una persona.</w:t>
      </w:r>
      <w:r w:rsidR="00A7578B" w:rsidRPr="004D0795">
        <w:rPr>
          <w:rFonts w:ascii="Arial" w:hAnsi="Arial" w:cs="Arial"/>
          <w:lang w:val="es-CO"/>
        </w:rPr>
        <w:t xml:space="preserve"> </w:t>
      </w:r>
      <w:r w:rsidRPr="004D0795">
        <w:rPr>
          <w:rFonts w:ascii="Arial" w:hAnsi="Arial" w:cs="Arial"/>
          <w:lang w:val="es-CO"/>
        </w:rPr>
        <w:t>En todos estos momentos hay decisiones éticas, aunque nunca lleguen al conocimiento de un Tribunal.</w:t>
      </w:r>
    </w:p>
    <w:p w14:paraId="49BE87F5" w14:textId="77777777" w:rsidR="008256C7" w:rsidRPr="004D0795" w:rsidRDefault="00000000" w:rsidP="00C3747D">
      <w:pPr>
        <w:pStyle w:val="Textoindependiente"/>
        <w:spacing w:after="0"/>
        <w:jc w:val="both"/>
        <w:rPr>
          <w:rFonts w:ascii="Arial" w:hAnsi="Arial" w:cs="Arial"/>
          <w:lang w:val="es-CO"/>
        </w:rPr>
      </w:pPr>
      <w:r w:rsidRPr="004D0795">
        <w:rPr>
          <w:rFonts w:ascii="Arial" w:hAnsi="Arial" w:cs="Arial"/>
          <w:lang w:val="es-CO"/>
        </w:rPr>
        <w:t xml:space="preserve">Por lo anterior, quizás una de las mayores responsabilidades que tenemos como profesión consiste en fortalecer una ética preventiva, capaz de promover la reflexión </w:t>
      </w:r>
      <w:r w:rsidRPr="004D0795">
        <w:rPr>
          <w:rFonts w:ascii="Arial" w:hAnsi="Arial" w:cs="Arial"/>
          <w:lang w:val="es-CO"/>
        </w:rPr>
        <w:lastRenderedPageBreak/>
        <w:t>antes de que aparezca el conflicto. No se trata de ejercer con temor a ser investigados; se trata de ejercer con conciencia sobre las consecuencias que nuestras decisiones pueden tener sobre otros.</w:t>
      </w:r>
    </w:p>
    <w:p w14:paraId="49BE87F6" w14:textId="77777777" w:rsidR="008256C7" w:rsidRPr="004D0795" w:rsidRDefault="00000000" w:rsidP="00C3747D">
      <w:pPr>
        <w:pStyle w:val="Textoindependiente"/>
        <w:spacing w:after="0"/>
        <w:jc w:val="both"/>
        <w:rPr>
          <w:rFonts w:ascii="Arial" w:hAnsi="Arial" w:cs="Arial"/>
          <w:lang w:val="es-CO"/>
        </w:rPr>
      </w:pPr>
      <w:r w:rsidRPr="004D0795">
        <w:rPr>
          <w:rFonts w:ascii="Arial" w:hAnsi="Arial" w:cs="Arial"/>
          <w:lang w:val="es-CO"/>
        </w:rPr>
        <w:t>Esta distinción es particularmente importante. Una profesión que actúa únicamente por miedo a la sanción difícilmente puede construir una verdadera cultura ética. Por el contrario, necesitamos profesionales capaces de preguntarse permanentemente: ¿esta decisión protege la dignidad de la persona?, ¿cuento con las competencias necesarias para realizar este procedimiento?, ¿estoy respetando su autonomía?, ¿la información que estoy registrando corresponde realmente a lo sucedido?, ¿existe algún riesgo que debería comunicar?, ¿qué decisión tomaría si quien estuviera bajo mi cuidado fuera alguien cercano a mí?</w:t>
      </w:r>
    </w:p>
    <w:p w14:paraId="49BE87F8" w14:textId="77777777" w:rsidR="008256C7" w:rsidRPr="004D0795" w:rsidRDefault="00000000" w:rsidP="00C3747D">
      <w:pPr>
        <w:pStyle w:val="Textoindependiente"/>
        <w:spacing w:after="0"/>
        <w:jc w:val="both"/>
        <w:rPr>
          <w:rFonts w:ascii="Arial" w:hAnsi="Arial" w:cs="Arial"/>
          <w:lang w:val="es-CO"/>
        </w:rPr>
      </w:pPr>
      <w:r w:rsidRPr="004D0795">
        <w:rPr>
          <w:rFonts w:ascii="Arial" w:hAnsi="Arial" w:cs="Arial"/>
          <w:lang w:val="es-CO"/>
        </w:rPr>
        <w:t>También es importante reconocer que el ejercicio de la enfermería ocurre en escenarios cada vez más complejos. Los profesionales enfrentan altas demandas asistenciales, incorporación permanente de tecnologías, presión administrativa, múltiples responsabilidades, nuevas formas de contratación y escenarios clínicos en los cuales las decisiones deben tomarse rápidamente. Hoy, además, aparecen desafíos relacionados con inteligencia artificial, protección de datos, telemedicina y redes sociales que obligan a reinterpretar algunos de nuestros deberes profesionales frente a realidades que hace algunos años difícilmente imaginábamos.</w:t>
      </w:r>
    </w:p>
    <w:p w14:paraId="49BE87F9" w14:textId="6568F241" w:rsidR="008256C7" w:rsidRPr="004D0795" w:rsidRDefault="00000000" w:rsidP="00C3747D">
      <w:pPr>
        <w:pStyle w:val="Textoindependiente"/>
        <w:spacing w:after="0"/>
        <w:jc w:val="both"/>
        <w:rPr>
          <w:rFonts w:ascii="Arial" w:hAnsi="Arial" w:cs="Arial"/>
          <w:lang w:val="es-CO"/>
        </w:rPr>
      </w:pPr>
      <w:r w:rsidRPr="004D0795">
        <w:rPr>
          <w:rFonts w:ascii="Arial" w:hAnsi="Arial" w:cs="Arial"/>
          <w:lang w:val="es-CO"/>
        </w:rPr>
        <w:t>Reconocer estas condiciones no significa justificar actuaciones contrarias a los deberes profesionales</w:t>
      </w:r>
      <w:r w:rsidR="00341212" w:rsidRPr="004D0795">
        <w:rPr>
          <w:rFonts w:ascii="Arial" w:hAnsi="Arial" w:cs="Arial"/>
          <w:lang w:val="es-CO"/>
        </w:rPr>
        <w:t>, s</w:t>
      </w:r>
      <w:r w:rsidRPr="004D0795">
        <w:rPr>
          <w:rFonts w:ascii="Arial" w:hAnsi="Arial" w:cs="Arial"/>
          <w:lang w:val="es-CO"/>
        </w:rPr>
        <w:t>ignifica comprender que la reflexión ética debe acompañar la transformación de los contextos en los cuales ejercemos.</w:t>
      </w:r>
    </w:p>
    <w:p w14:paraId="49BE87FB" w14:textId="232EE758" w:rsidR="008256C7" w:rsidRPr="004D0795" w:rsidRDefault="00000000" w:rsidP="00C3747D">
      <w:pPr>
        <w:pStyle w:val="Textoindependiente"/>
        <w:spacing w:after="0"/>
        <w:jc w:val="both"/>
        <w:rPr>
          <w:rFonts w:ascii="Arial" w:hAnsi="Arial" w:cs="Arial"/>
          <w:lang w:val="es-CO"/>
        </w:rPr>
      </w:pPr>
      <w:r w:rsidRPr="004D0795">
        <w:rPr>
          <w:rFonts w:ascii="Arial" w:hAnsi="Arial" w:cs="Arial"/>
          <w:lang w:val="es-CO"/>
        </w:rPr>
        <w:t>Desde esta perspectiva, los Tribunales de Ética de Enfermería tenemos también un desafío</w:t>
      </w:r>
      <w:r w:rsidR="002E1CFB" w:rsidRPr="004D0795">
        <w:rPr>
          <w:rFonts w:ascii="Arial" w:hAnsi="Arial" w:cs="Arial"/>
          <w:lang w:val="es-CO"/>
        </w:rPr>
        <w:t>, n</w:t>
      </w:r>
      <w:r w:rsidRPr="004D0795">
        <w:rPr>
          <w:rFonts w:ascii="Arial" w:hAnsi="Arial" w:cs="Arial"/>
          <w:lang w:val="es-CO"/>
        </w:rPr>
        <w:t>uestra responsabilidad no puede agotarse en estudiar expedientes, determinar responsabilidades y adoptar decisiones. Cada caso que conocemos contiene aprendizajes para la profesión. Detrás de una queja pueden existir fallas en la comunicación, dificultades en los procesos institucionales, desconocimiento de responsabilidades, problemas en la delegación, deficiencias en los registros o situaciones que podrían repetirse en otros escenarios</w:t>
      </w:r>
      <w:r w:rsidR="00BD3B49" w:rsidRPr="004D0795">
        <w:rPr>
          <w:rFonts w:ascii="Arial" w:hAnsi="Arial" w:cs="Arial"/>
          <w:lang w:val="es-CO"/>
        </w:rPr>
        <w:t>; d</w:t>
      </w:r>
      <w:r w:rsidRPr="004D0795">
        <w:rPr>
          <w:rFonts w:ascii="Arial" w:hAnsi="Arial" w:cs="Arial"/>
          <w:lang w:val="es-CO"/>
        </w:rPr>
        <w:t>e allí la importancia de que la experiencia acumulada por los Tribunales pueda convertirse también en educación, prevención y orientación para los profesionales.</w:t>
      </w:r>
    </w:p>
    <w:p w14:paraId="49BE87FC" w14:textId="587AF312" w:rsidR="008256C7" w:rsidRPr="004D0795" w:rsidRDefault="00000000" w:rsidP="00C3747D">
      <w:pPr>
        <w:pStyle w:val="Textoindependiente"/>
        <w:spacing w:after="0"/>
        <w:jc w:val="both"/>
        <w:rPr>
          <w:rFonts w:ascii="Arial" w:hAnsi="Arial" w:cs="Arial"/>
          <w:lang w:val="es-CO"/>
        </w:rPr>
      </w:pPr>
      <w:r w:rsidRPr="004D0795">
        <w:rPr>
          <w:rFonts w:ascii="Arial" w:hAnsi="Arial" w:cs="Arial"/>
          <w:lang w:val="es-CO"/>
        </w:rPr>
        <w:t xml:space="preserve">Esto supone entender que acudir a la ética antes del conflicto es mucho más valioso que hacerlo cuando el daño ya se ha producido. Los espacios académicos, las discusiones de casos, la formación de estudiantes y profesionales, los comités institucionales y la deliberación dentro de los equipos de salud deberían permitir hablar abiertamente sobre dilemas éticos. </w:t>
      </w:r>
    </w:p>
    <w:p w14:paraId="49BE87FF" w14:textId="77777777" w:rsidR="008256C7" w:rsidRPr="004D0795" w:rsidRDefault="00000000" w:rsidP="00C3747D">
      <w:pPr>
        <w:pStyle w:val="Textoindependiente"/>
        <w:spacing w:after="0"/>
        <w:jc w:val="both"/>
        <w:rPr>
          <w:rFonts w:ascii="Arial" w:hAnsi="Arial" w:cs="Arial"/>
          <w:lang w:val="es-CO"/>
        </w:rPr>
      </w:pPr>
      <w:r w:rsidRPr="004D0795">
        <w:rPr>
          <w:rFonts w:ascii="Arial" w:hAnsi="Arial" w:cs="Arial"/>
          <w:lang w:val="es-CO"/>
        </w:rPr>
        <w:t>Quienes escogimos la enfermería asumimos una responsabilidad particularmente significativa: las personas nos permiten entrar en momentos de profunda vulnerabilidad de sus vidas. Conocemos sus temores, vemos su dolor, accedemos a información que pertenece a su intimidad y realizamos intervenciones que pueden afectar directamente su bienestar. Esa confianza social no se obtiene únicamente con un título profesional; debe renovarse todos los días a través de nuestras actuaciones.</w:t>
      </w:r>
    </w:p>
    <w:p w14:paraId="49BE8801" w14:textId="313DC3B0" w:rsidR="008256C7" w:rsidRPr="004D0795" w:rsidRDefault="00000000" w:rsidP="00C3747D">
      <w:pPr>
        <w:pStyle w:val="Textoindependiente"/>
        <w:spacing w:after="0"/>
        <w:jc w:val="both"/>
        <w:rPr>
          <w:rFonts w:ascii="Arial" w:hAnsi="Arial" w:cs="Arial"/>
          <w:lang w:val="es-CO"/>
        </w:rPr>
      </w:pPr>
      <w:r w:rsidRPr="004D0795">
        <w:rPr>
          <w:rFonts w:ascii="Arial" w:hAnsi="Arial" w:cs="Arial"/>
          <w:lang w:val="es-CO"/>
        </w:rPr>
        <w:lastRenderedPageBreak/>
        <w:t>Por eso, la ética tampoco termina cuando finaliza un proceso ante un Tribunal</w:t>
      </w:r>
      <w:r w:rsidR="00D461D3" w:rsidRPr="004D0795">
        <w:rPr>
          <w:rFonts w:ascii="Arial" w:hAnsi="Arial" w:cs="Arial"/>
          <w:lang w:val="es-CO"/>
        </w:rPr>
        <w:t>, c</w:t>
      </w:r>
      <w:r w:rsidRPr="004D0795">
        <w:rPr>
          <w:rFonts w:ascii="Arial" w:hAnsi="Arial" w:cs="Arial"/>
          <w:lang w:val="es-CO"/>
        </w:rPr>
        <w:t>ontinúa en las universidades que forman a los futuros profesionales, en las instituciones que generan condiciones para un cuidado seguro, en los servicios donde se toman decisiones, en los equipos que acompañan a quienes comienzan su ejercicio profesional y, principalmente, en cada enfermera y enfermero que entiende que cuidar implica una responsabilidad con el otro.</w:t>
      </w:r>
    </w:p>
    <w:p w14:paraId="49BE8802" w14:textId="3638D1D9" w:rsidR="008256C7" w:rsidRPr="004D0795" w:rsidRDefault="00000000" w:rsidP="00C3747D">
      <w:pPr>
        <w:pStyle w:val="Textoindependiente"/>
        <w:spacing w:after="0"/>
        <w:jc w:val="both"/>
        <w:rPr>
          <w:rFonts w:ascii="Arial" w:hAnsi="Arial" w:cs="Arial"/>
          <w:lang w:val="es-CO"/>
        </w:rPr>
      </w:pPr>
      <w:r w:rsidRPr="004D0795">
        <w:rPr>
          <w:rFonts w:ascii="Arial" w:hAnsi="Arial" w:cs="Arial"/>
          <w:lang w:val="es-CO"/>
        </w:rPr>
        <w:t>Tal vez debamos cambiar entonces la pregunta. En lugar de preguntarnos únicamente qué debemos hacer para evitar una queja ante un Tribunal, deberíamos preguntarnos</w:t>
      </w:r>
      <w:r w:rsidR="0053672D">
        <w:rPr>
          <w:rFonts w:ascii="Arial" w:hAnsi="Arial" w:cs="Arial"/>
          <w:lang w:val="es-CO"/>
        </w:rPr>
        <w:t>:</w:t>
      </w:r>
      <w:r w:rsidR="00BB41DF">
        <w:rPr>
          <w:rFonts w:ascii="Arial" w:hAnsi="Arial" w:cs="Arial"/>
          <w:lang w:val="es-CO"/>
        </w:rPr>
        <w:t xml:space="preserve"> </w:t>
      </w:r>
      <w:r w:rsidR="004F795D">
        <w:rPr>
          <w:rFonts w:ascii="Arial" w:hAnsi="Arial" w:cs="Arial"/>
          <w:lang w:val="es-CO"/>
        </w:rPr>
        <w:t>¿</w:t>
      </w:r>
      <w:r w:rsidRPr="004D0795">
        <w:rPr>
          <w:rFonts w:ascii="Arial" w:hAnsi="Arial" w:cs="Arial"/>
          <w:lang w:val="es-CO"/>
        </w:rPr>
        <w:t>qué clase de profesionales queremos ser cuando nadie nos está observando</w:t>
      </w:r>
      <w:r w:rsidR="004F795D">
        <w:rPr>
          <w:rFonts w:ascii="Arial" w:hAnsi="Arial" w:cs="Arial"/>
          <w:lang w:val="es-CO"/>
        </w:rPr>
        <w:t>?</w:t>
      </w:r>
    </w:p>
    <w:p w14:paraId="49BE8804" w14:textId="07023134" w:rsidR="008256C7" w:rsidRPr="004D0795" w:rsidRDefault="00000000" w:rsidP="00C3747D">
      <w:pPr>
        <w:pStyle w:val="Textoindependiente"/>
        <w:spacing w:after="0"/>
        <w:jc w:val="both"/>
        <w:rPr>
          <w:rFonts w:ascii="Arial" w:hAnsi="Arial" w:cs="Arial"/>
          <w:lang w:val="es-CO"/>
        </w:rPr>
      </w:pPr>
      <w:r w:rsidRPr="004D0795">
        <w:rPr>
          <w:rFonts w:ascii="Arial" w:hAnsi="Arial" w:cs="Arial"/>
          <w:lang w:val="es-CO"/>
        </w:rPr>
        <w:t>Los Tribunales estaremos presentes cuando corresponda analizar aquellas situaciones que puedan comprometer los deberes deontológicos de la profesión</w:t>
      </w:r>
      <w:r w:rsidR="000B0548">
        <w:rPr>
          <w:rFonts w:ascii="Arial" w:hAnsi="Arial" w:cs="Arial"/>
          <w:lang w:val="es-CO"/>
        </w:rPr>
        <w:t>,</w:t>
      </w:r>
      <w:r w:rsidR="007B5891">
        <w:rPr>
          <w:rFonts w:ascii="Arial" w:hAnsi="Arial" w:cs="Arial"/>
          <w:lang w:val="es-CO"/>
        </w:rPr>
        <w:t xml:space="preserve"> </w:t>
      </w:r>
      <w:r w:rsidR="000B0548">
        <w:rPr>
          <w:rFonts w:ascii="Arial" w:hAnsi="Arial" w:cs="Arial"/>
          <w:lang w:val="es-CO"/>
        </w:rPr>
        <w:t>p</w:t>
      </w:r>
      <w:r w:rsidRPr="004D0795">
        <w:rPr>
          <w:rFonts w:ascii="Arial" w:hAnsi="Arial" w:cs="Arial"/>
          <w:lang w:val="es-CO"/>
        </w:rPr>
        <w:t>ero nuestro mayor propósito debe ser contribuir a una enfermería en la que cada vez sea menos necesario llegar hasta esa instancia porque hemos fortalecido previamente la reflexión, la formación, el diálogo y la responsabilidad.</w:t>
      </w:r>
    </w:p>
    <w:p w14:paraId="1C661690" w14:textId="65F34400" w:rsidR="002122F1" w:rsidRDefault="00E125CE" w:rsidP="00C3747D">
      <w:pPr>
        <w:pStyle w:val="Textoindependiente"/>
        <w:spacing w:after="0"/>
        <w:jc w:val="both"/>
        <w:rPr>
          <w:rFonts w:ascii="Arial" w:hAnsi="Arial" w:cs="Arial"/>
          <w:lang w:val="es-CO"/>
        </w:rPr>
      </w:pPr>
      <w:r>
        <w:rPr>
          <w:rFonts w:ascii="Arial" w:hAnsi="Arial" w:cs="Arial"/>
          <w:lang w:val="es-CO"/>
        </w:rPr>
        <w:t>F</w:t>
      </w:r>
      <w:r w:rsidRPr="004D0795">
        <w:rPr>
          <w:rFonts w:ascii="Arial" w:hAnsi="Arial" w:cs="Arial"/>
          <w:lang w:val="es-CO"/>
        </w:rPr>
        <w:t>inalmente, la ética no comienza cuando llega una queja al Tribunal. Comienza mucho antes: en cada decisión, en cada cuidado y en cada encuentro con el otro.</w:t>
      </w:r>
      <w:bookmarkStart w:id="1" w:name="referencias-bibliográficas"/>
    </w:p>
    <w:p w14:paraId="5A4F9778" w14:textId="77777777" w:rsidR="00803272" w:rsidRPr="004D0795" w:rsidRDefault="00803272" w:rsidP="00C3747D">
      <w:pPr>
        <w:pStyle w:val="Textoindependiente"/>
        <w:spacing w:after="0"/>
        <w:jc w:val="both"/>
        <w:rPr>
          <w:rFonts w:ascii="Arial" w:hAnsi="Arial" w:cs="Arial"/>
          <w:lang w:val="es-CO"/>
        </w:rPr>
      </w:pPr>
    </w:p>
    <w:p w14:paraId="49BE8806" w14:textId="25327959" w:rsidR="008256C7" w:rsidRDefault="00000000" w:rsidP="00C3747D">
      <w:pPr>
        <w:pStyle w:val="Textoindependiente"/>
        <w:spacing w:after="0"/>
        <w:jc w:val="both"/>
        <w:rPr>
          <w:rFonts w:ascii="Arial" w:hAnsi="Arial" w:cs="Arial"/>
          <w:b/>
          <w:bCs/>
          <w:lang w:val="es-CO"/>
        </w:rPr>
      </w:pPr>
      <w:r w:rsidRPr="004D0795">
        <w:rPr>
          <w:rFonts w:ascii="Arial" w:hAnsi="Arial" w:cs="Arial"/>
          <w:b/>
          <w:bCs/>
          <w:lang w:val="es-CO"/>
        </w:rPr>
        <w:t>Referencias bibliográficas</w:t>
      </w:r>
    </w:p>
    <w:p w14:paraId="56720410" w14:textId="77777777" w:rsidR="002E3339" w:rsidRPr="004D0795" w:rsidRDefault="002E3339" w:rsidP="00C3747D">
      <w:pPr>
        <w:pStyle w:val="Textoindependiente"/>
        <w:spacing w:after="0"/>
        <w:jc w:val="both"/>
        <w:rPr>
          <w:rFonts w:ascii="Arial" w:hAnsi="Arial" w:cs="Arial"/>
          <w:b/>
          <w:bCs/>
          <w:lang w:val="es-CO"/>
        </w:rPr>
      </w:pPr>
    </w:p>
    <w:p w14:paraId="49BE8807" w14:textId="77777777" w:rsidR="008256C7" w:rsidRPr="004D0795" w:rsidRDefault="00000000" w:rsidP="002E3339">
      <w:pPr>
        <w:pStyle w:val="FirstParagraph"/>
        <w:numPr>
          <w:ilvl w:val="0"/>
          <w:numId w:val="2"/>
        </w:numPr>
        <w:spacing w:before="0" w:after="0"/>
        <w:jc w:val="both"/>
        <w:rPr>
          <w:rFonts w:ascii="Arial" w:hAnsi="Arial" w:cs="Arial"/>
          <w:lang w:val="es-CO"/>
        </w:rPr>
      </w:pPr>
      <w:r w:rsidRPr="004D0795">
        <w:rPr>
          <w:rFonts w:ascii="Arial" w:hAnsi="Arial" w:cs="Arial"/>
          <w:lang w:val="es-CO"/>
        </w:rPr>
        <w:t>Colombia. Congreso de la República. (1996). Ley 266 de 1996, por la cual se reglamenta la profesión de enfermería en Colombia y se dictan otras disposiciones. Diario Oficial No. 42.710.</w:t>
      </w:r>
    </w:p>
    <w:p w14:paraId="49BE8808" w14:textId="77777777" w:rsidR="008256C7" w:rsidRPr="004D0795" w:rsidRDefault="00000000" w:rsidP="002E3339">
      <w:pPr>
        <w:pStyle w:val="Textoindependiente"/>
        <w:numPr>
          <w:ilvl w:val="0"/>
          <w:numId w:val="2"/>
        </w:numPr>
        <w:spacing w:before="0" w:after="0"/>
        <w:jc w:val="both"/>
        <w:rPr>
          <w:rFonts w:ascii="Arial" w:hAnsi="Arial" w:cs="Arial"/>
          <w:lang w:val="es-CO"/>
        </w:rPr>
      </w:pPr>
      <w:r w:rsidRPr="004D0795">
        <w:rPr>
          <w:rFonts w:ascii="Arial" w:hAnsi="Arial" w:cs="Arial"/>
          <w:lang w:val="es-CO"/>
        </w:rPr>
        <w:t>Colombia. Congreso de la República. (2004). Ley 911 de 2004, por la cual se dictan disposiciones en materia de responsabilidad deontológica para el ejercicio de la profesión de enfermería en Colombia; se establece el régimen disciplinario correspondiente y se dictan otras disposiciones. Diario Oficial No. 45.693.</w:t>
      </w:r>
    </w:p>
    <w:p w14:paraId="49BE8809" w14:textId="77777777" w:rsidR="008256C7" w:rsidRPr="004D0795" w:rsidRDefault="00000000" w:rsidP="002E3339">
      <w:pPr>
        <w:pStyle w:val="Textoindependiente"/>
        <w:numPr>
          <w:ilvl w:val="0"/>
          <w:numId w:val="2"/>
        </w:numPr>
        <w:spacing w:before="0" w:after="0"/>
        <w:jc w:val="both"/>
        <w:rPr>
          <w:rFonts w:ascii="Arial" w:hAnsi="Arial" w:cs="Arial"/>
          <w:lang w:val="es-CO"/>
        </w:rPr>
      </w:pPr>
      <w:r w:rsidRPr="004D0795">
        <w:rPr>
          <w:rFonts w:ascii="Arial" w:hAnsi="Arial" w:cs="Arial"/>
          <w:lang w:val="es-CO"/>
        </w:rPr>
        <w:t>Consejo Internacional de Enfermeras. (2021). Código de ética del CIE para las enfermeras. Consejo Internacional de Enfermeras.</w:t>
      </w:r>
    </w:p>
    <w:p w14:paraId="49BE880A" w14:textId="77777777" w:rsidR="008256C7" w:rsidRPr="004D0795" w:rsidRDefault="00000000" w:rsidP="002E3339">
      <w:pPr>
        <w:pStyle w:val="Textoindependiente"/>
        <w:numPr>
          <w:ilvl w:val="0"/>
          <w:numId w:val="2"/>
        </w:numPr>
        <w:spacing w:before="0" w:after="0"/>
        <w:jc w:val="both"/>
        <w:rPr>
          <w:rFonts w:ascii="Arial" w:hAnsi="Arial" w:cs="Arial"/>
          <w:lang w:val="es-CO"/>
        </w:rPr>
      </w:pPr>
      <w:r w:rsidRPr="004D0795">
        <w:rPr>
          <w:rFonts w:ascii="Arial" w:hAnsi="Arial" w:cs="Arial"/>
          <w:lang w:val="es-CO"/>
        </w:rPr>
        <w:t xml:space="preserve">Beauchamp, T. L., &amp; Childress, J. F. (2019). </w:t>
      </w:r>
      <w:proofErr w:type="spellStart"/>
      <w:r w:rsidRPr="004D0795">
        <w:rPr>
          <w:rFonts w:ascii="Arial" w:hAnsi="Arial" w:cs="Arial"/>
          <w:lang w:val="es-CO"/>
        </w:rPr>
        <w:t>Principles</w:t>
      </w:r>
      <w:proofErr w:type="spellEnd"/>
      <w:r w:rsidRPr="004D0795">
        <w:rPr>
          <w:rFonts w:ascii="Arial" w:hAnsi="Arial" w:cs="Arial"/>
          <w:lang w:val="es-CO"/>
        </w:rPr>
        <w:t xml:space="preserve"> </w:t>
      </w:r>
      <w:proofErr w:type="spellStart"/>
      <w:r w:rsidRPr="004D0795">
        <w:rPr>
          <w:rFonts w:ascii="Arial" w:hAnsi="Arial" w:cs="Arial"/>
          <w:lang w:val="es-CO"/>
        </w:rPr>
        <w:t>of</w:t>
      </w:r>
      <w:proofErr w:type="spellEnd"/>
      <w:r w:rsidRPr="004D0795">
        <w:rPr>
          <w:rFonts w:ascii="Arial" w:hAnsi="Arial" w:cs="Arial"/>
          <w:lang w:val="es-CO"/>
        </w:rPr>
        <w:t xml:space="preserve"> </w:t>
      </w:r>
      <w:proofErr w:type="spellStart"/>
      <w:r w:rsidRPr="004D0795">
        <w:rPr>
          <w:rFonts w:ascii="Arial" w:hAnsi="Arial" w:cs="Arial"/>
          <w:lang w:val="es-CO"/>
        </w:rPr>
        <w:t>biomedical</w:t>
      </w:r>
      <w:proofErr w:type="spellEnd"/>
      <w:r w:rsidRPr="004D0795">
        <w:rPr>
          <w:rFonts w:ascii="Arial" w:hAnsi="Arial" w:cs="Arial"/>
          <w:lang w:val="es-CO"/>
        </w:rPr>
        <w:t xml:space="preserve"> </w:t>
      </w:r>
      <w:proofErr w:type="spellStart"/>
      <w:r w:rsidRPr="004D0795">
        <w:rPr>
          <w:rFonts w:ascii="Arial" w:hAnsi="Arial" w:cs="Arial"/>
          <w:lang w:val="es-CO"/>
        </w:rPr>
        <w:t>ethics</w:t>
      </w:r>
      <w:proofErr w:type="spellEnd"/>
      <w:r w:rsidRPr="004D0795">
        <w:rPr>
          <w:rFonts w:ascii="Arial" w:hAnsi="Arial" w:cs="Arial"/>
          <w:lang w:val="es-CO"/>
        </w:rPr>
        <w:t xml:space="preserve"> (8th ed.). Oxford </w:t>
      </w:r>
      <w:proofErr w:type="spellStart"/>
      <w:r w:rsidRPr="004D0795">
        <w:rPr>
          <w:rFonts w:ascii="Arial" w:hAnsi="Arial" w:cs="Arial"/>
          <w:lang w:val="es-CO"/>
        </w:rPr>
        <w:t>University</w:t>
      </w:r>
      <w:proofErr w:type="spellEnd"/>
      <w:r w:rsidRPr="004D0795">
        <w:rPr>
          <w:rFonts w:ascii="Arial" w:hAnsi="Arial" w:cs="Arial"/>
          <w:lang w:val="es-CO"/>
        </w:rPr>
        <w:t xml:space="preserve"> </w:t>
      </w:r>
      <w:proofErr w:type="spellStart"/>
      <w:r w:rsidRPr="004D0795">
        <w:rPr>
          <w:rFonts w:ascii="Arial" w:hAnsi="Arial" w:cs="Arial"/>
          <w:lang w:val="es-CO"/>
        </w:rPr>
        <w:t>Press</w:t>
      </w:r>
      <w:proofErr w:type="spellEnd"/>
      <w:r w:rsidRPr="004D0795">
        <w:rPr>
          <w:rFonts w:ascii="Arial" w:hAnsi="Arial" w:cs="Arial"/>
          <w:lang w:val="es-CO"/>
        </w:rPr>
        <w:t>.</w:t>
      </w:r>
      <w:bookmarkEnd w:id="0"/>
      <w:bookmarkEnd w:id="1"/>
    </w:p>
    <w:sectPr w:rsidR="008256C7" w:rsidRPr="004D0795">
      <w:footnotePr>
        <w:numRestart w:val="eachSect"/>
      </w:footnotePr>
      <w:pgSz w:w="12240" w:h="15840"/>
      <w:pgMar w:top="1417" w:right="1701" w:bottom="141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66DC7B9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58D64EFB"/>
    <w:multiLevelType w:val="hybridMultilevel"/>
    <w:tmpl w:val="7C4868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052996295">
    <w:abstractNumId w:val="0"/>
  </w:num>
  <w:num w:numId="2" w16cid:durableId="1712263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6C7"/>
    <w:rsid w:val="000B0548"/>
    <w:rsid w:val="000D534F"/>
    <w:rsid w:val="00171E1C"/>
    <w:rsid w:val="0019401D"/>
    <w:rsid w:val="001D0C0A"/>
    <w:rsid w:val="001E7748"/>
    <w:rsid w:val="002122F1"/>
    <w:rsid w:val="00227ECA"/>
    <w:rsid w:val="00246E0A"/>
    <w:rsid w:val="0028729C"/>
    <w:rsid w:val="002E1CFB"/>
    <w:rsid w:val="002E3339"/>
    <w:rsid w:val="00337668"/>
    <w:rsid w:val="00341212"/>
    <w:rsid w:val="00442927"/>
    <w:rsid w:val="004C67A7"/>
    <w:rsid w:val="004D0795"/>
    <w:rsid w:val="004E39E8"/>
    <w:rsid w:val="004F795D"/>
    <w:rsid w:val="0053672D"/>
    <w:rsid w:val="0057523A"/>
    <w:rsid w:val="005F5626"/>
    <w:rsid w:val="00677D0D"/>
    <w:rsid w:val="006A4A97"/>
    <w:rsid w:val="006E2D8F"/>
    <w:rsid w:val="007A7C06"/>
    <w:rsid w:val="007B5891"/>
    <w:rsid w:val="007F3BBC"/>
    <w:rsid w:val="00803272"/>
    <w:rsid w:val="008149A0"/>
    <w:rsid w:val="008256C7"/>
    <w:rsid w:val="008522EC"/>
    <w:rsid w:val="008736E9"/>
    <w:rsid w:val="00895DB8"/>
    <w:rsid w:val="00962689"/>
    <w:rsid w:val="00A57593"/>
    <w:rsid w:val="00A7578B"/>
    <w:rsid w:val="00A95926"/>
    <w:rsid w:val="00B26EE2"/>
    <w:rsid w:val="00B62F07"/>
    <w:rsid w:val="00BB41DF"/>
    <w:rsid w:val="00BD166C"/>
    <w:rsid w:val="00BD3B49"/>
    <w:rsid w:val="00BE174E"/>
    <w:rsid w:val="00C03FB1"/>
    <w:rsid w:val="00C3747D"/>
    <w:rsid w:val="00C70074"/>
    <w:rsid w:val="00CD58FA"/>
    <w:rsid w:val="00D461D3"/>
    <w:rsid w:val="00E01412"/>
    <w:rsid w:val="00E125CE"/>
    <w:rsid w:val="00F14CC8"/>
    <w:rsid w:val="00F5535C"/>
    <w:rsid w:val="00F75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E87ED"/>
  <w15:docId w15:val="{263CA738-091B-48CE-821C-028F95A9F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Textoindependiente"/>
    <w:link w:val="Ttulo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Textoindependiente"/>
    <w:link w:val="Ttulo2C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Textoindependiente"/>
    <w:link w:val="Ttulo3C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Textoindependiente"/>
    <w:link w:val="Ttulo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Textoindependiente"/>
    <w:link w:val="Ttulo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Textoindependiente"/>
    <w:link w:val="Ttulo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Textoindependiente"/>
    <w:link w:val="Ttulo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Textoindependiente"/>
    <w:link w:val="Ttulo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Textoindependiente"/>
    <w:link w:val="Ttulo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qFormat/>
    <w:pPr>
      <w:spacing w:before="180" w:after="180"/>
    </w:pPr>
  </w:style>
  <w:style w:type="paragraph" w:customStyle="1" w:styleId="FirstParagraph">
    <w:name w:val="First Paragraph"/>
    <w:basedOn w:val="Textoindependiente"/>
    <w:next w:val="Textoindependiente"/>
    <w:qFormat/>
  </w:style>
  <w:style w:type="paragraph" w:customStyle="1" w:styleId="Compact">
    <w:name w:val="Compact"/>
    <w:basedOn w:val="Textoindependiente"/>
    <w:qFormat/>
    <w:pPr>
      <w:spacing w:before="36" w:after="36"/>
    </w:pPr>
  </w:style>
  <w:style w:type="paragraph" w:styleId="Ttulo">
    <w:name w:val="Title"/>
    <w:basedOn w:val="Normal"/>
    <w:next w:val="Textoindependiente"/>
    <w:link w:val="TtuloC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tuloCar">
    <w:name w:val="Título Car"/>
    <w:basedOn w:val="Fuentedeprrafopredeter"/>
    <w:link w:val="Ttulo"/>
    <w:uiPriority w:val="10"/>
    <w:rsid w:val="00A10FD9"/>
    <w:rPr>
      <w:rFonts w:asciiTheme="majorHAnsi" w:eastAsiaTheme="majorEastAsia" w:hAnsiTheme="majorHAnsi" w:cstheme="majorBidi"/>
      <w:sz w:val="56"/>
      <w:szCs w:val="56"/>
    </w:rPr>
  </w:style>
  <w:style w:type="paragraph" w:styleId="Subttulo">
    <w:name w:val="Subtitle"/>
    <w:basedOn w:val="Ttulo"/>
    <w:next w:val="Textoindependiente"/>
    <w:link w:val="SubttuloCar"/>
    <w:uiPriority w:val="11"/>
    <w:qFormat/>
    <w:rsid w:val="00A10FD9"/>
    <w:pPr>
      <w:numPr>
        <w:ilvl w:val="1"/>
      </w:numPr>
    </w:pPr>
    <w:rPr>
      <w:spacing w:val="15"/>
      <w:sz w:val="28"/>
      <w:szCs w:val="28"/>
    </w:rPr>
  </w:style>
  <w:style w:type="character" w:customStyle="1" w:styleId="SubttuloCar">
    <w:name w:val="Subtítulo Car"/>
    <w:basedOn w:val="Fuentedeprrafopredeter"/>
    <w:link w:val="Subttulo"/>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tulo"/>
    <w:next w:val="Textoindependiente"/>
    <w:qFormat/>
    <w:pPr>
      <w:keepNext/>
      <w:keepLines/>
    </w:pPr>
    <w:rPr>
      <w:sz w:val="24"/>
      <w:szCs w:val="24"/>
    </w:rPr>
  </w:style>
  <w:style w:type="paragraph" w:styleId="Fecha">
    <w:name w:val="Date"/>
    <w:basedOn w:val="Ttulo"/>
    <w:next w:val="Textoindependiente"/>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Textoindependiente"/>
    <w:qFormat/>
    <w:pPr>
      <w:keepNext/>
      <w:keepLines/>
      <w:spacing w:before="100" w:after="300"/>
    </w:pPr>
    <w:rPr>
      <w:sz w:val="20"/>
      <w:szCs w:val="20"/>
    </w:rPr>
  </w:style>
  <w:style w:type="paragraph" w:styleId="Bibliografa">
    <w:name w:val="Bibliography"/>
    <w:basedOn w:val="Normal"/>
    <w:qFormat/>
  </w:style>
  <w:style w:type="character" w:customStyle="1" w:styleId="Ttulo1Car">
    <w:name w:val="Título 1 Car"/>
    <w:basedOn w:val="Fuentedeprrafopredeter"/>
    <w:link w:val="Ttulo1"/>
    <w:uiPriority w:val="9"/>
    <w:rsid w:val="00A10FD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10FD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10FD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0FD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0F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0F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0F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0FD9"/>
    <w:rPr>
      <w:rFonts w:eastAsiaTheme="majorEastAsia" w:cstheme="majorBidi"/>
      <w:color w:val="272727" w:themeColor="text1" w:themeTint="D8"/>
    </w:rPr>
  </w:style>
  <w:style w:type="paragraph" w:styleId="Textodebloque">
    <w:name w:val="Block Text"/>
    <w:basedOn w:val="Textoindependiente"/>
    <w:next w:val="Textoindependiente"/>
    <w:uiPriority w:val="9"/>
    <w:unhideWhenUsed/>
    <w:qFormat/>
    <w:pPr>
      <w:spacing w:before="100" w:after="100"/>
      <w:ind w:left="480" w:right="480"/>
    </w:pPr>
  </w:style>
  <w:style w:type="paragraph" w:styleId="Textonotapie">
    <w:name w:val="footnote text"/>
    <w:basedOn w:val="Normal"/>
    <w:uiPriority w:val="9"/>
    <w:unhideWhenUsed/>
    <w:qFormat/>
  </w:style>
  <w:style w:type="paragraph" w:customStyle="1" w:styleId="FootnoteBlockText">
    <w:name w:val="Footnote Block Text"/>
    <w:basedOn w:val="Textonotapie"/>
    <w:next w:val="Textonotapi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Descripcin">
    <w:name w:val="caption"/>
    <w:basedOn w:val="Normal"/>
    <w:link w:val="DescripcinCar"/>
    <w:pPr>
      <w:spacing w:after="120"/>
    </w:pPr>
    <w:rPr>
      <w:i/>
    </w:rPr>
  </w:style>
  <w:style w:type="paragraph" w:customStyle="1" w:styleId="TableCaption">
    <w:name w:val="Table Caption"/>
    <w:basedOn w:val="Descripcin"/>
    <w:pPr>
      <w:keepNext/>
    </w:pPr>
  </w:style>
  <w:style w:type="paragraph" w:customStyle="1" w:styleId="ImageCaption">
    <w:name w:val="Image Caption"/>
    <w:basedOn w:val="Descripci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DescripcinCar">
    <w:name w:val="Descripción Car"/>
    <w:basedOn w:val="Fuentedeprrafopredeter"/>
    <w:link w:val="Descripcin"/>
  </w:style>
  <w:style w:type="character" w:customStyle="1" w:styleId="VerbatimChar">
    <w:name w:val="Verbatim Char"/>
    <w:basedOn w:val="DescripcinCar"/>
    <w:link w:val="SourceCode"/>
    <w:rPr>
      <w:rFonts w:ascii="Consolas" w:hAnsi="Consolas"/>
      <w:sz w:val="22"/>
    </w:rPr>
  </w:style>
  <w:style w:type="character" w:customStyle="1" w:styleId="SectionNumber">
    <w:name w:val="Section Number"/>
    <w:basedOn w:val="DescripcinCar"/>
  </w:style>
  <w:style w:type="character" w:styleId="Refdenotaalpie">
    <w:name w:val="footnote reference"/>
    <w:basedOn w:val="DescripcinCar"/>
    <w:rPr>
      <w:vertAlign w:val="superscript"/>
    </w:rPr>
  </w:style>
  <w:style w:type="character" w:styleId="Hipervnculo">
    <w:name w:val="Hyperlink"/>
    <w:basedOn w:val="DescripcinCar"/>
    <w:rPr>
      <w:color w:val="156082" w:themeColor="accent1"/>
    </w:rPr>
  </w:style>
  <w:style w:type="paragraph" w:styleId="TtuloTDC">
    <w:name w:val="TOC Heading"/>
    <w:basedOn w:val="Ttulo1"/>
    <w:next w:val="Textoindependien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1273</Words>
  <Characters>7006</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keywords/>
  <cp:lastModifiedBy>usuario</cp:lastModifiedBy>
  <cp:revision>4</cp:revision>
  <cp:lastPrinted>2026-10-07T19:47:00Z</cp:lastPrinted>
  <dcterms:created xsi:type="dcterms:W3CDTF">2026-09-25T20:03:00Z</dcterms:created>
  <dcterms:modified xsi:type="dcterms:W3CDTF">2026-10-08T21:19:00Z</dcterms:modified>
</cp:coreProperties>
</file>